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bookmarkStart w:id="26" w:name="_GoBack"/>
      <w:bookmarkEnd w:id="26"/>
    </w:p>
    <w:p>
      <w:pPr>
        <w:pStyle w:val="11"/>
        <w:jc w:val="center"/>
        <w:rPr>
          <w:rFonts w:ascii="Times New Roman" w:hAnsi="Times New Roman" w:cs="Times New Roman"/>
          <w:color w:val="FF0000"/>
        </w:rPr>
      </w:pPr>
    </w:p>
    <w:p>
      <w:pPr>
        <w:pStyle w:val="11"/>
        <w:jc w:val="center"/>
        <w:rPr>
          <w:rFonts w:ascii="Times New Roman" w:hAnsi="Times New Roman" w:cs="Times New Roman"/>
          <w:color w:val="FF0000"/>
        </w:rPr>
      </w:pPr>
    </w:p>
    <w:p>
      <w:pPr>
        <w:pStyle w:val="11"/>
        <w:jc w:val="center"/>
        <w:rPr>
          <w:rFonts w:ascii="Times New Roman" w:hAnsi="Times New Roman" w:cs="Times New Roman"/>
          <w:color w:val="FF0000"/>
        </w:rPr>
      </w:pPr>
    </w:p>
    <w:p>
      <w:pPr>
        <w:shd w:val="clear" w:color="auto" w:fill="FFFFFF"/>
        <w:tabs>
          <w:tab w:val="left" w:pos="9354"/>
        </w:tabs>
        <w:spacing w:before="91" w:line="250" w:lineRule="exact"/>
        <w:ind w:right="-6"/>
        <w:jc w:val="center"/>
        <w:rPr>
          <w:b/>
          <w:bCs/>
          <w:color w:val="000000"/>
          <w:spacing w:val="-7"/>
          <w:sz w:val="36"/>
          <w:szCs w:val="36"/>
        </w:rPr>
      </w:pPr>
    </w:p>
    <w:p>
      <w:pPr>
        <w:shd w:val="clear" w:color="auto" w:fill="FFFFFF"/>
        <w:tabs>
          <w:tab w:val="left" w:pos="9354"/>
        </w:tabs>
        <w:spacing w:before="91" w:line="250" w:lineRule="exact"/>
        <w:ind w:right="-6"/>
        <w:jc w:val="center"/>
        <w:rPr>
          <w:b/>
          <w:bCs/>
          <w:color w:val="000000"/>
          <w:spacing w:val="-7"/>
          <w:sz w:val="36"/>
          <w:szCs w:val="36"/>
        </w:rPr>
      </w:pPr>
    </w:p>
    <w:p>
      <w:pPr>
        <w:shd w:val="clear" w:color="auto" w:fill="FFFFFF"/>
        <w:tabs>
          <w:tab w:val="left" w:pos="9354"/>
        </w:tabs>
        <w:spacing w:before="91" w:line="250" w:lineRule="exact"/>
        <w:ind w:right="-6"/>
        <w:jc w:val="center"/>
        <w:rPr>
          <w:b/>
          <w:bCs/>
          <w:color w:val="000000"/>
          <w:spacing w:val="-7"/>
          <w:sz w:val="36"/>
          <w:szCs w:val="36"/>
        </w:rPr>
      </w:pPr>
    </w:p>
    <w:p>
      <w:pPr>
        <w:shd w:val="clear" w:color="auto" w:fill="FFFFFF"/>
        <w:tabs>
          <w:tab w:val="left" w:pos="9354"/>
        </w:tabs>
        <w:spacing w:before="91" w:line="250" w:lineRule="exact"/>
        <w:ind w:right="-6"/>
        <w:jc w:val="center"/>
        <w:rPr>
          <w:b/>
          <w:bCs/>
          <w:color w:val="000000"/>
          <w:spacing w:val="-7"/>
          <w:sz w:val="36"/>
          <w:szCs w:val="36"/>
        </w:rPr>
      </w:pPr>
    </w:p>
    <w:p>
      <w:pPr>
        <w:shd w:val="clear" w:color="auto" w:fill="FFFFFF"/>
        <w:tabs>
          <w:tab w:val="left" w:pos="9354"/>
        </w:tabs>
        <w:spacing w:before="91" w:line="250" w:lineRule="exact"/>
        <w:ind w:right="-6"/>
        <w:jc w:val="center"/>
        <w:rPr>
          <w:b/>
          <w:bCs/>
          <w:color w:val="000000"/>
          <w:spacing w:val="-7"/>
          <w:sz w:val="36"/>
          <w:szCs w:val="36"/>
        </w:rPr>
      </w:pPr>
    </w:p>
    <w:p>
      <w:pPr>
        <w:shd w:val="clear" w:color="auto" w:fill="FFFFFF"/>
        <w:tabs>
          <w:tab w:val="left" w:pos="9354"/>
        </w:tabs>
        <w:spacing w:before="91" w:line="250" w:lineRule="exact"/>
        <w:ind w:right="-6"/>
        <w:jc w:val="center"/>
        <w:rPr>
          <w:b/>
          <w:bCs/>
          <w:color w:val="000000"/>
          <w:spacing w:val="-7"/>
          <w:sz w:val="36"/>
          <w:szCs w:val="36"/>
        </w:rPr>
      </w:pPr>
    </w:p>
    <w:p>
      <w:pPr>
        <w:pStyle w:val="1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ЖУРНАЛ</w:t>
      </w:r>
      <w:r>
        <w:rPr>
          <w:rFonts w:ascii="Times New Roman" w:hAnsi="Times New Roman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УЧЕТА ПРОТИВОПОЖАРНЫХ ИНСТРУКТАЖЕЙ</w:t>
      </w:r>
    </w:p>
    <w:p>
      <w:pPr>
        <w:pStyle w:val="12"/>
        <w:jc w:val="center"/>
      </w:pPr>
    </w:p>
    <w:p>
      <w:pPr>
        <w:pStyle w:val="12"/>
        <w:jc w:val="center"/>
      </w:pPr>
    </w:p>
    <w:p>
      <w:pPr>
        <w:pStyle w:val="12"/>
        <w:jc w:val="center"/>
      </w:pPr>
      <w:r>
        <w:rPr>
          <w:sz w:val="28"/>
          <w:szCs w:val="28"/>
        </w:rPr>
        <w:t>«______________________________________________________________________________</w:t>
      </w:r>
    </w:p>
    <w:p>
      <w:pPr>
        <w:pStyle w:val="12"/>
        <w:jc w:val="center"/>
      </w:pPr>
    </w:p>
    <w:p>
      <w:pPr>
        <w:pStyle w:val="12"/>
        <w:jc w:val="center"/>
        <w:rPr>
          <w:b/>
          <w:bCs/>
        </w:rPr>
      </w:pPr>
      <w:r>
        <w:br w:type="textWrapping"/>
      </w: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Начат: «___» ________________ 2022 г.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Окончен: «___» _____________ 202 _ г.</w:t>
      </w:r>
    </w:p>
    <w:p>
      <w:pPr>
        <w:pStyle w:val="12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bCs/>
        </w:rPr>
      </w:pPr>
    </w:p>
    <w:p>
      <w:pPr>
        <w:pStyle w:val="12"/>
        <w:jc w:val="center"/>
        <w:rPr>
          <w:b/>
          <w:color w:val="22272F"/>
          <w:shd w:val="clear" w:color="auto" w:fill="FFFFFF"/>
        </w:rPr>
      </w:pPr>
      <w:r>
        <w:rPr>
          <w:b/>
          <w:bCs/>
        </w:rPr>
        <w:t xml:space="preserve">ПОРЯДОК  ПРОВЕДЕНИЯ </w:t>
      </w:r>
      <w:r>
        <w:rPr>
          <w:b/>
          <w:color w:val="22272F"/>
          <w:shd w:val="clear" w:color="auto" w:fill="FFFFFF"/>
        </w:rPr>
        <w:t>ПРОТИВОПОЖАРНЫХ ИНСТРУКТАЖЕЙ</w:t>
      </w:r>
    </w:p>
    <w:p>
      <w:pPr>
        <w:pStyle w:val="12"/>
        <w:jc w:val="center"/>
      </w:pPr>
    </w:p>
    <w:p>
      <w:pPr>
        <w:pStyle w:val="12"/>
        <w:ind w:firstLine="708"/>
        <w:jc w:val="both"/>
        <w:rPr>
          <w:b/>
        </w:rPr>
      </w:pPr>
      <w:r>
        <w:rPr>
          <w:b/>
          <w:color w:val="22272F"/>
          <w:shd w:val="clear" w:color="auto" w:fill="FFFFFF"/>
        </w:rPr>
        <w:t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</w:t>
      </w:r>
      <w:r>
        <w:rPr>
          <w:b/>
          <w:color w:val="22272F"/>
          <w:shd w:val="clear" w:color="auto" w:fill="FFFFFF"/>
          <w:vertAlign w:val="superscript"/>
        </w:rPr>
        <w:t> </w:t>
      </w:r>
      <w:r>
        <w:rPr>
          <w:b/>
          <w:color w:val="22272F"/>
          <w:shd w:val="clear" w:color="auto" w:fill="FFFFFF"/>
        </w:rPr>
        <w:t>, изучения пожарной и взрывопожарной опасности технологических процессов, производств и оборудования, имеющихся на объекте защиты</w:t>
      </w:r>
      <w:r>
        <w:rPr>
          <w:b/>
          <w:color w:val="22272F"/>
          <w:shd w:val="clear" w:color="auto" w:fill="FFFFFF"/>
          <w:vertAlign w:val="superscript"/>
        </w:rPr>
        <w:t> </w:t>
      </w:r>
      <w:r>
        <w:rPr>
          <w:b/>
          <w:color w:val="22272F"/>
          <w:shd w:val="clear" w:color="auto" w:fill="FFFFFF"/>
        </w:rPr>
        <w:t> систем предотвращения пожаров и противопожарной защиты, а также действий в случае возникновения пожара.</w:t>
      </w:r>
    </w:p>
    <w:p>
      <w:pPr>
        <w:pStyle w:val="12"/>
      </w:pPr>
    </w:p>
    <w:tbl>
      <w:tblPr>
        <w:tblStyle w:val="4"/>
        <w:tblW w:w="5000" w:type="pct"/>
        <w:tblCellSpacing w:w="15" w:type="dxa"/>
        <w:tblInd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196"/>
        <w:gridCol w:w="327"/>
        <w:gridCol w:w="7197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wBefore w:w="0" w:type="dxa"/>
          <w:wAfter w:w="0" w:type="dxa"/>
          <w:tblCellSpacing w:w="15" w:type="dxa"/>
        </w:trPr>
        <w:tc>
          <w:tcPr>
            <w:tcW w:w="2429" w:type="pct"/>
            <w:shd w:val="clear" w:color="auto" w:fill="auto"/>
            <w:noWrap w:val="0"/>
            <w:vAlign w:val="top"/>
          </w:tcPr>
          <w:p>
            <w:pPr>
              <w:pStyle w:val="12"/>
              <w:spacing w:line="216" w:lineRule="auto"/>
            </w:pPr>
            <w:r>
              <w:t>По видам и срокам проведения противопожарные инструктажи подразделяются на:</w:t>
            </w:r>
          </w:p>
          <w:p>
            <w:pPr>
              <w:pStyle w:val="12"/>
              <w:numPr>
                <w:ilvl w:val="0"/>
                <w:numId w:val="1"/>
              </w:numPr>
              <w:spacing w:line="216" w:lineRule="auto"/>
            </w:pPr>
            <w:r>
              <w:t>вводный;</w:t>
            </w:r>
          </w:p>
          <w:p>
            <w:pPr>
              <w:pStyle w:val="12"/>
              <w:numPr>
                <w:ilvl w:val="0"/>
                <w:numId w:val="1"/>
              </w:numPr>
              <w:spacing w:line="216" w:lineRule="auto"/>
            </w:pPr>
            <w:r>
              <w:t>первичный на рабочем месте;</w:t>
            </w:r>
          </w:p>
          <w:p>
            <w:pPr>
              <w:pStyle w:val="12"/>
              <w:numPr>
                <w:ilvl w:val="0"/>
                <w:numId w:val="1"/>
              </w:numPr>
              <w:spacing w:line="216" w:lineRule="auto"/>
            </w:pPr>
            <w:r>
              <w:t>повторный;</w:t>
            </w:r>
            <w:r>
              <w:tab/>
            </w:r>
          </w:p>
          <w:p>
            <w:pPr>
              <w:pStyle w:val="12"/>
              <w:numPr>
                <w:ilvl w:val="0"/>
                <w:numId w:val="1"/>
              </w:numPr>
              <w:spacing w:line="216" w:lineRule="auto"/>
            </w:pPr>
            <w:r>
              <w:t>внеплановый;</w:t>
            </w:r>
          </w:p>
          <w:p>
            <w:pPr>
              <w:pStyle w:val="12"/>
              <w:numPr>
                <w:ilvl w:val="0"/>
                <w:numId w:val="1"/>
              </w:numPr>
              <w:spacing w:line="216" w:lineRule="auto"/>
            </w:pPr>
            <w:r>
              <w:t>целевой.</w:t>
            </w:r>
          </w:p>
          <w:p>
            <w:pPr>
              <w:pStyle w:val="12"/>
              <w:spacing w:line="216" w:lineRule="auto"/>
              <w:ind w:left="360"/>
              <w:jc w:val="both"/>
            </w:pPr>
          </w:p>
          <w:p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426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bookmarkStart w:id="0" w:name="sub_1012"/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>Вводный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противопожарный инструктаж проводится до начала выполнения трудовой (служебной) деятельности в организации.</w:t>
            </w:r>
            <w:bookmarkEnd w:id="0"/>
            <w:bookmarkStart w:id="1" w:name="sub_1013"/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Вводный противопожарный инструктаж проводится:</w:t>
            </w:r>
          </w:p>
          <w:bookmarkEnd w:id="1"/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284" w:firstLine="142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со всеми лицами, вновь принимаемыми на работу (службу), в том числе временную, в организации;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426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с лицами, командированными, прикомандированными на работу (службу) в организации;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426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с иными лицами, осуществляющими трудовую (служебную) деятельность в организации, по решению руководителя организации.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left="0" w:firstLine="426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  <w:p>
            <w:pPr>
              <w:ind w:firstLine="426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>Первичный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>противопожарный инструктаж на рабочем месте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проводится непосредственно на рабочем месте до начала трудовой (служебной) деятельности в организации: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014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со всеми лицами, прошедшими вводный противопожарный инструктаж;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" w:hanging="1156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      </w:r>
          </w:p>
          <w:p>
            <w:pPr>
              <w:pStyle w:val="12"/>
              <w:ind w:left="360"/>
              <w:jc w:val="both"/>
            </w:pP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bookmarkStart w:id="2" w:name="sub_10162"/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>Повторный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</w:t>
            </w:r>
            <w:r>
              <w:rPr>
                <w:rFonts w:ascii="Times New Roman CYR" w:hAnsi="Times New Roman CYR" w:cs="Times New Roman CYR"/>
                <w:sz w:val="19"/>
                <w:szCs w:val="19"/>
                <w:vertAlign w:val="superscript"/>
              </w:rPr>
              <w:t> 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      </w:r>
            <w:bookmarkEnd w:id="2"/>
          </w:p>
        </w:tc>
        <w:tc>
          <w:tcPr>
            <w:tcW w:w="101" w:type="pct"/>
            <w:shd w:val="clear" w:color="auto" w:fill="auto"/>
            <w:noWrap w:val="0"/>
            <w:vAlign w:val="top"/>
          </w:tcPr>
          <w:p>
            <w:pPr>
              <w:pStyle w:val="12"/>
            </w:pPr>
          </w:p>
        </w:tc>
        <w:tc>
          <w:tcPr>
            <w:tcW w:w="2429" w:type="pct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ind w:firstLine="703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>Внеплановый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противопожарный инструктаж проводится:</w:t>
            </w:r>
          </w:p>
          <w:p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703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      </w:r>
          </w:p>
          <w:p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703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      </w:r>
          </w:p>
          <w:p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703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bookmarkStart w:id="3" w:name="sub_1705"/>
            <w:r>
              <w:rPr>
                <w:rFonts w:ascii="Times New Roman CYR" w:hAnsi="Times New Roman CYR" w:cs="Times New Roman CYR"/>
                <w:sz w:val="19"/>
                <w:szCs w:val="19"/>
              </w:rPr>
      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      </w:r>
          </w:p>
          <w:bookmarkEnd w:id="3"/>
          <w:p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703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по решению руководителя организации или назначенного им лица.</w:t>
            </w:r>
          </w:p>
          <w:p>
            <w:pPr>
              <w:pStyle w:val="12"/>
              <w:ind w:firstLine="703"/>
              <w:jc w:val="both"/>
            </w:pP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19"/>
                <w:szCs w:val="19"/>
              </w:rPr>
              <w:t>Целевой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 противопожарный инструктаж проводится в том числе в следующих случаях:</w:t>
            </w:r>
          </w:p>
          <w:p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-6" w:firstLine="709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перед выполнением огневых работ и других пожароопасных и пожаровзрывоопасных работ, на которые оформляется наряд-допуск;</w:t>
            </w:r>
          </w:p>
          <w:p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-6" w:firstLine="709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      </w:r>
          </w:p>
          <w:p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-6" w:firstLine="709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перед ликвидацией последствий пожаров, аварий, стихийных бедствий и катастроф;</w:t>
            </w:r>
          </w:p>
          <w:p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-6" w:firstLine="709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в иных случаях, определяемых руководителем организации.</w:t>
            </w:r>
          </w:p>
          <w:p>
            <w:pPr>
              <w:pStyle w:val="12"/>
              <w:jc w:val="both"/>
            </w:pPr>
          </w:p>
          <w:p>
            <w:pPr>
              <w:pStyle w:val="12"/>
              <w:ind w:left="720"/>
              <w:jc w:val="both"/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wBefore w:w="0" w:type="dxa"/>
          <w:wAfter w:w="0" w:type="dxa"/>
          <w:tblCellSpacing w:w="15" w:type="dxa"/>
        </w:trPr>
        <w:tc>
          <w:tcPr>
            <w:tcW w:w="2429" w:type="pct"/>
            <w:shd w:val="clear" w:color="auto" w:fill="auto"/>
            <w:noWrap w:val="0"/>
            <w:vAlign w:val="top"/>
          </w:tcPr>
          <w:p>
            <w:pPr>
              <w:pStyle w:val="12"/>
              <w:spacing w:line="216" w:lineRule="auto"/>
            </w:pPr>
          </w:p>
        </w:tc>
        <w:tc>
          <w:tcPr>
            <w:tcW w:w="101" w:type="pct"/>
            <w:shd w:val="clear" w:color="auto" w:fill="auto"/>
            <w:noWrap w:val="0"/>
            <w:vAlign w:val="top"/>
          </w:tcPr>
          <w:p>
            <w:pPr>
              <w:pStyle w:val="12"/>
            </w:pPr>
          </w:p>
        </w:tc>
        <w:tc>
          <w:tcPr>
            <w:tcW w:w="2429" w:type="pct"/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>
      <w:pPr>
        <w:pStyle w:val="12"/>
      </w:pPr>
    </w:p>
    <w:p>
      <w:pPr>
        <w:pStyle w:val="12"/>
        <w:ind w:firstLine="708"/>
        <w:jc w:val="both"/>
        <w:rPr>
          <w:b/>
        </w:rPr>
      </w:pPr>
      <w:r>
        <w:rPr>
          <w:b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инструктажей.</w:t>
      </w:r>
    </w:p>
    <w:p>
      <w:pPr>
        <w:pStyle w:val="12"/>
      </w:pPr>
    </w:p>
    <w:p>
      <w:pPr>
        <w:pStyle w:val="12"/>
      </w:pPr>
    </w:p>
    <w:p>
      <w:pPr>
        <w:pStyle w:val="12"/>
      </w:pPr>
    </w:p>
    <w:tbl>
      <w:tblPr>
        <w:tblStyle w:val="4"/>
        <w:tblW w:w="146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96"/>
        <w:gridCol w:w="1418"/>
        <w:gridCol w:w="3685"/>
        <w:gridCol w:w="1418"/>
        <w:gridCol w:w="283"/>
        <w:gridCol w:w="3119"/>
        <w:gridCol w:w="1559"/>
        <w:gridCol w:w="141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Before w:w="0" w:type="dxa"/>
          <w:wAfter w:w="0" w:type="dxa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проводимого инструктажа</w:t>
            </w:r>
          </w:p>
        </w:tc>
        <w:tc>
          <w:tcPr>
            <w:tcW w:w="5103" w:type="dxa"/>
            <w:gridSpan w:val="2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Инструктируемый</w:t>
            </w:r>
          </w:p>
        </w:tc>
        <w:tc>
          <w:tcPr>
            <w:tcW w:w="6385" w:type="dxa"/>
            <w:gridSpan w:val="5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Профессия, должность</w:t>
            </w:r>
          </w:p>
        </w:tc>
        <w:tc>
          <w:tcPr>
            <w:tcW w:w="3402" w:type="dxa"/>
            <w:gridSpan w:val="2"/>
            <w:vMerge w:val="restart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3402" w:type="dxa"/>
            <w:gridSpan w:val="2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Инструктирующего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(из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"P178"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столбца 5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инструктируемого (из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"P176"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столбца 3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bookmarkStart w:id="4" w:name="P176"/>
            <w:bookmarkEnd w:id="4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bookmarkStart w:id="5" w:name="P178"/>
            <w:bookmarkEnd w:id="5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1696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5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vMerge w:val="restart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482" w:type="dxa"/>
            <w:gridSpan w:val="6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5386" w:type="dxa"/>
            <w:gridSpan w:val="3"/>
            <w:vMerge w:val="restart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(при наличии) инструктирующего, номер документа об образовании и (или) квалификации, 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 об обучении</w:t>
            </w:r>
          </w:p>
        </w:tc>
        <w:tc>
          <w:tcPr>
            <w:tcW w:w="6096" w:type="dxa"/>
            <w:gridSpan w:val="3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5386" w:type="dxa"/>
            <w:gridSpan w:val="3"/>
            <w:vMerge w:val="continue"/>
            <w:noWrap w:val="0"/>
            <w:vAlign w:val="center"/>
          </w:tcPr>
          <w:p>
            <w:pPr>
              <w:spacing w:after="1" w:line="0" w:lineRule="atLeast"/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Инструктирующего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(из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"P182"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столбца 9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инструктируемого 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(из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"P176"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столбца 3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Before w:w="0" w:type="dxa"/>
          <w:wAfter w:w="6" w:type="dxa"/>
        </w:trPr>
        <w:tc>
          <w:tcPr>
            <w:tcW w:w="3114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86" w:type="dxa"/>
            <w:gridSpan w:val="3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9" w:type="dxa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pStyle w:val="19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>
      <w:pPr>
        <w:pStyle w:val="12"/>
      </w:pPr>
    </w:p>
    <w:tbl>
      <w:tblPr>
        <w:tblStyle w:val="4"/>
        <w:tblW w:w="0" w:type="auto"/>
        <w:tblCellSpacing w:w="15" w:type="dxa"/>
        <w:tblInd w:w="0" w:type="dxa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976"/>
        <w:gridCol w:w="472"/>
        <w:gridCol w:w="7272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wBefore w:w="0" w:type="auto"/>
          <w:tblCellSpacing w:w="15" w:type="dxa"/>
        </w:trPr>
        <w:tc>
          <w:tcPr>
            <w:tcW w:w="2350" w:type="pct"/>
            <w:shd w:val="clear" w:color="auto" w:fill="auto"/>
            <w:noWrap w:val="0"/>
            <w:vAlign w:val="top"/>
          </w:tcPr>
          <w:p>
            <w:pPr>
              <w:pStyle w:val="12"/>
              <w:jc w:val="both"/>
            </w:pPr>
            <w:bookmarkStart w:id="6" w:name="sub_2001"/>
            <w:r>
              <w:t xml:space="preserve">1. </w:t>
            </w:r>
            <w:r>
              <w:rPr>
                <w:b/>
              </w:rPr>
              <w:t>Требования к содержанию программ вводного противопожарного инструктажа</w:t>
            </w:r>
            <w:r>
              <w:t>:</w:t>
            </w:r>
          </w:p>
          <w:bookmarkEnd w:id="6"/>
          <w:p>
            <w:pPr>
              <w:pStyle w:val="12"/>
              <w:jc w:val="both"/>
            </w:pPr>
            <w:bookmarkStart w:id="7" w:name="sub_2011"/>
            <w:r>
              <w:t>1.1. Общие сведения о специфике пожарной и взрывопожарной опасности</w:t>
            </w:r>
            <w:r>
              <w:rPr>
                <w:vertAlign w:val="superscript"/>
              </w:rPr>
              <w:t> </w:t>
            </w:r>
            <w:r>
              <w:t xml:space="preserve"> объектов защиты</w:t>
            </w:r>
            <w:r>
              <w:rPr>
                <w:vertAlign w:val="superscript"/>
              </w:rPr>
              <w:t> </w:t>
            </w:r>
            <w:r>
              <w:t xml:space="preserve">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      </w:r>
          </w:p>
          <w:bookmarkEnd w:id="7"/>
          <w:p>
            <w:pPr>
              <w:pStyle w:val="12"/>
              <w:jc w:val="both"/>
            </w:pPr>
            <w:bookmarkStart w:id="8" w:name="sub_2012"/>
            <w:r>
      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      </w:r>
          </w:p>
          <w:bookmarkEnd w:id="8"/>
          <w:p>
            <w:pPr>
              <w:pStyle w:val="12"/>
              <w:jc w:val="both"/>
            </w:pPr>
            <w:bookmarkStart w:id="9" w:name="sub_2013"/>
            <w:r>
              <w:t>1.3. Статистика, причины и последствия пожаров на объектах защиты организации.</w:t>
            </w:r>
          </w:p>
          <w:bookmarkEnd w:id="9"/>
          <w:p>
            <w:pPr>
              <w:pStyle w:val="12"/>
              <w:jc w:val="both"/>
            </w:pPr>
            <w:bookmarkStart w:id="10" w:name="sub_2014"/>
            <w:r>
      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      </w:r>
            <w:r>
              <w:rPr>
                <w:vertAlign w:val="superscript"/>
              </w:rPr>
              <w:t> </w:t>
            </w:r>
            <w:r>
              <w:t>.</w:t>
            </w:r>
          </w:p>
          <w:bookmarkEnd w:id="10"/>
          <w:p>
            <w:pPr>
              <w:pStyle w:val="12"/>
              <w:jc w:val="both"/>
            </w:pPr>
            <w:bookmarkStart w:id="11" w:name="sub_2015"/>
            <w:r>
              <w:t xml:space="preserve">1.5. Основные положения законодательства Российской Федерации о пожарной безопасности. </w:t>
            </w:r>
            <w:r>
              <w:fldChar w:fldCharType="begin"/>
            </w:r>
            <w:r>
              <w:instrText xml:space="preserve">HYPERLINK "http://internet.garant.ru/document/redirect/74680206/1000"</w:instrText>
            </w:r>
            <w:r>
              <w:fldChar w:fldCharType="separate"/>
            </w:r>
            <w:r>
              <w:rPr>
                <w:rStyle w:val="8"/>
                <w:color w:val="auto"/>
                <w:u w:val="none"/>
              </w:rPr>
              <w:t>Правила</w:t>
            </w:r>
            <w:r>
              <w:fldChar w:fldCharType="end"/>
            </w:r>
            <w:r>
              <w:t xml:space="preserve"> противопожарного режима в Российской Федерации</w:t>
            </w:r>
            <w:r>
              <w:rPr>
                <w:vertAlign w:val="superscript"/>
              </w:rPr>
              <w:t> </w:t>
            </w:r>
            <w:r>
              <w:t>. Порядок и сроки обучения лиц мерам пожарной безопасности, утвержденный руководителем организации</w:t>
            </w:r>
            <w:r>
              <w:rPr>
                <w:vertAlign w:val="superscript"/>
              </w:rPr>
              <w:t> </w:t>
            </w:r>
            <w:r>
              <w:t>.</w:t>
            </w:r>
          </w:p>
          <w:bookmarkEnd w:id="11"/>
          <w:p>
            <w:pPr>
              <w:pStyle w:val="12"/>
              <w:jc w:val="both"/>
            </w:pPr>
            <w:bookmarkStart w:id="12" w:name="sub_2016"/>
            <w:r>
      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      </w:r>
          </w:p>
          <w:bookmarkEnd w:id="12"/>
          <w:p>
            <w:pPr>
              <w:pStyle w:val="12"/>
              <w:jc w:val="both"/>
            </w:pPr>
            <w:bookmarkStart w:id="13" w:name="sub_2017"/>
            <w:r>
              <w:t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      </w:r>
          </w:p>
          <w:bookmarkEnd w:id="13"/>
          <w:p>
            <w:pPr>
              <w:pStyle w:val="12"/>
              <w:jc w:val="both"/>
            </w:pPr>
            <w:bookmarkStart w:id="14" w:name="sub_2018"/>
            <w:r>
              <w:t>1.8. Меры пожарной безопасности в зданиях для проживания людей.</w:t>
            </w:r>
          </w:p>
          <w:bookmarkEnd w:id="14"/>
          <w:p>
            <w:pPr>
              <w:pStyle w:val="12"/>
              <w:jc w:val="both"/>
              <w:rPr>
                <w:b/>
              </w:rPr>
            </w:pPr>
            <w:bookmarkStart w:id="15" w:name="sub_2002"/>
            <w:r>
              <w:t xml:space="preserve">2. </w:t>
            </w:r>
            <w:r>
              <w:rPr>
                <w:b/>
              </w:rPr>
              <w:t>Требования к содержанию программ первичного противопожарного инструктажа на рабочем месте:</w:t>
            </w:r>
          </w:p>
          <w:bookmarkEnd w:id="15"/>
          <w:p>
            <w:pPr>
              <w:pStyle w:val="12"/>
              <w:jc w:val="both"/>
            </w:pPr>
            <w:bookmarkStart w:id="16" w:name="sub_2021"/>
            <w:r>
      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      </w:r>
          </w:p>
          <w:bookmarkEnd w:id="16"/>
          <w:p>
            <w:pPr>
              <w:pStyle w:val="12"/>
              <w:jc w:val="both"/>
            </w:pPr>
            <w:r>
              <w:t>2.2. Знание инструкции о мерах пожарной безопасности</w:t>
            </w:r>
            <w:r>
              <w:rPr>
                <w:vertAlign w:val="superscript"/>
              </w:rPr>
              <w:t> </w:t>
            </w:r>
            <w:r>
              <w:t xml:space="preserve">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</w:t>
            </w:r>
          </w:p>
        </w:tc>
        <w:tc>
          <w:tcPr>
            <w:tcW w:w="150" w:type="pct"/>
            <w:shd w:val="clear" w:color="auto" w:fill="auto"/>
            <w:noWrap w:val="0"/>
            <w:vAlign w:val="top"/>
          </w:tcPr>
          <w:p>
            <w:pPr>
              <w:pStyle w:val="12"/>
              <w:ind w:left="360"/>
              <w:jc w:val="both"/>
            </w:pPr>
          </w:p>
        </w:tc>
        <w:tc>
          <w:tcPr>
            <w:tcW w:w="2450" w:type="pct"/>
            <w:shd w:val="clear" w:color="auto" w:fill="auto"/>
            <w:noWrap w:val="0"/>
            <w:vAlign w:val="top"/>
          </w:tcPr>
          <w:p>
            <w:pPr>
              <w:pStyle w:val="12"/>
              <w:jc w:val="both"/>
            </w:pPr>
            <w:r>
              <w:t>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пожароопасныхработ.</w:t>
            </w:r>
          </w:p>
          <w:p>
            <w:pPr>
              <w:pStyle w:val="12"/>
              <w:jc w:val="both"/>
            </w:pPr>
            <w:bookmarkStart w:id="17" w:name="sub_2023"/>
            <w:r>
      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      </w:r>
          </w:p>
          <w:bookmarkEnd w:id="17"/>
          <w:p>
            <w:pPr>
              <w:pStyle w:val="12"/>
              <w:jc w:val="both"/>
            </w:pPr>
            <w:bookmarkStart w:id="18" w:name="sub_2024"/>
            <w:r>
      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</w:t>
            </w:r>
            <w:r>
              <w:rPr>
                <w:vertAlign w:val="superscript"/>
              </w:rPr>
              <w:t> </w:t>
            </w:r>
            <w:r>
              <w:t xml:space="preserve">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      </w:r>
          </w:p>
          <w:bookmarkEnd w:id="18"/>
          <w:p>
            <w:pPr>
              <w:pStyle w:val="12"/>
              <w:jc w:val="both"/>
            </w:pPr>
            <w:bookmarkStart w:id="19" w:name="sub_2025"/>
            <w:r>
              <w:t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      </w:r>
          </w:p>
          <w:bookmarkEnd w:id="19"/>
          <w:p>
            <w:pPr>
              <w:pStyle w:val="12"/>
              <w:jc w:val="both"/>
            </w:pPr>
            <w:bookmarkStart w:id="20" w:name="sub_2026"/>
            <w:r>
              <w:t>2.6. Меры личной безопасности при возникновении пожара. Средства индивидуальной защиты, спасения и самоспасания при пожаре. Места размещения и способы применения средств индивидуальной защиты органов дыхания и зрения, спасения и самоспасания с высотных уровней при пожаре (при их наличии).</w:t>
            </w:r>
          </w:p>
          <w:bookmarkEnd w:id="20"/>
          <w:p>
            <w:pPr>
              <w:pStyle w:val="12"/>
              <w:jc w:val="both"/>
            </w:pPr>
            <w:bookmarkStart w:id="21" w:name="sub_2027"/>
            <w:r>
              <w:t>2.7. Способы оказания первой помощи пострадавшим при ожогах.</w:t>
            </w:r>
          </w:p>
          <w:bookmarkEnd w:id="21"/>
          <w:p>
            <w:pPr>
              <w:pStyle w:val="12"/>
              <w:jc w:val="both"/>
            </w:pPr>
            <w:bookmarkStart w:id="22" w:name="sub_2028"/>
            <w:r>
      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      </w:r>
          </w:p>
          <w:bookmarkEnd w:id="22"/>
          <w:p>
            <w:pPr>
              <w:pStyle w:val="12"/>
              <w:jc w:val="both"/>
            </w:pPr>
            <w:bookmarkStart w:id="23" w:name="sub_2029"/>
            <w:r>
              <w:t>2.9. Меры пожарной безопасности в зданиях для проживания людей.</w:t>
            </w:r>
          </w:p>
          <w:bookmarkEnd w:id="23"/>
          <w:p>
            <w:pPr>
              <w:pStyle w:val="12"/>
              <w:jc w:val="both"/>
              <w:rPr>
                <w:b/>
              </w:rPr>
            </w:pPr>
            <w:bookmarkStart w:id="24" w:name="sub_2003"/>
            <w:r>
              <w:t xml:space="preserve">3. </w:t>
            </w:r>
            <w:r>
              <w:rPr>
                <w:b/>
              </w:rPr>
              <w:t>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      </w:r>
          </w:p>
          <w:bookmarkEnd w:id="24"/>
          <w:p>
            <w:pPr>
              <w:pStyle w:val="12"/>
              <w:jc w:val="both"/>
            </w:pPr>
            <w:bookmarkStart w:id="25" w:name="sub_2004"/>
            <w:r>
      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      </w:r>
          </w:p>
          <w:bookmarkEnd w:id="25"/>
          <w:p>
            <w:pPr>
              <w:pStyle w:val="12"/>
              <w:jc w:val="both"/>
            </w:pPr>
          </w:p>
          <w:p>
            <w:pPr>
              <w:pStyle w:val="12"/>
              <w:jc w:val="both"/>
            </w:pPr>
          </w:p>
        </w:tc>
      </w:tr>
    </w:tbl>
    <w:p>
      <w:pPr>
        <w:pStyle w:val="12"/>
        <w:rPr>
          <w:sz w:val="18"/>
          <w:szCs w:val="18"/>
        </w:rPr>
      </w:pPr>
    </w:p>
    <w:sectPr>
      <w:headerReference r:id="rId4" w:type="first"/>
      <w:headerReference r:id="rId3" w:type="default"/>
      <w:pgSz w:w="16838" w:h="11906" w:orient="landscape"/>
      <w:pgMar w:top="426" w:right="1134" w:bottom="28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00"/>
    <w:family w:val="roman"/>
    <w:pitch w:val="default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1"/>
      </w:pBdr>
      <w:spacing w:line="360" w:lineRule="auto"/>
      <w:rPr>
        <w:sz w:val="25"/>
        <w:szCs w:val="25"/>
      </w:rPr>
    </w:pPr>
    <w:r>
      <w:rPr>
        <w:sz w:val="25"/>
        <w:szCs w:val="25"/>
      </w:rPr>
      <w:t xml:space="preserve">                                                    </w:t>
    </w:r>
    <w:r>
      <w:rPr>
        <w:rFonts w:ascii="Arial" w:hAnsi="Arial" w:cs="Arial"/>
        <w:color w:val="000000"/>
        <w:sz w:val="21"/>
        <w:szCs w:val="21"/>
        <w:shd w:val="clear" w:color="auto" w:fill="FFFFFF"/>
      </w:rPr>
      <w:t xml:space="preserve"> </w:t>
    </w:r>
    <w:r>
      <w:rPr>
        <w:sz w:val="25"/>
        <w:szCs w:val="25"/>
      </w:rPr>
      <w:t>ФГБОУ ВО «Сибирский государственный индустриальный университет»,</w:t>
    </w:r>
  </w:p>
  <w:p>
    <w:pPr>
      <w:pStyle w:val="7"/>
      <w:jc w:val="center"/>
    </w:pPr>
    <w:r>
      <w:rPr>
        <w:rFonts w:ascii="Arial" w:hAnsi="Arial" w:cs="Arial"/>
        <w:color w:val="000000"/>
        <w:sz w:val="21"/>
        <w:szCs w:val="21"/>
        <w:shd w:val="clear" w:color="auto" w:fill="FFFFFF"/>
      </w:rPr>
      <w:t xml:space="preserve"> </w:t>
    </w:r>
    <w:r>
      <w:t>Кемеровская область - Кузбасс, г. Новокузнецк, Центральный р-н, ул. Кирова, зд. 42.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E0D36"/>
    <w:multiLevelType w:val="multilevel"/>
    <w:tmpl w:val="119E0D3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11C3154E"/>
    <w:multiLevelType w:val="multilevel"/>
    <w:tmpl w:val="11C3154E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2E511334"/>
    <w:multiLevelType w:val="multilevel"/>
    <w:tmpl w:val="2E51133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6F45A59"/>
    <w:multiLevelType w:val="multilevel"/>
    <w:tmpl w:val="36F45A5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73DF14C3"/>
    <w:multiLevelType w:val="multilevel"/>
    <w:tmpl w:val="73DF14C3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1"/>
  <w:noPunctuationKerning w:val="1"/>
  <w:characterSpacingControl w:val="doNotCompress"/>
  <w:compat>
    <w:doNotBreakWrappedTables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B"/>
    <w:rsid w:val="00003EDB"/>
    <w:rsid w:val="00021289"/>
    <w:rsid w:val="00027FC2"/>
    <w:rsid w:val="0006790C"/>
    <w:rsid w:val="00070CB4"/>
    <w:rsid w:val="000C2B48"/>
    <w:rsid w:val="0011429E"/>
    <w:rsid w:val="001665DA"/>
    <w:rsid w:val="00170856"/>
    <w:rsid w:val="001738D2"/>
    <w:rsid w:val="001967E1"/>
    <w:rsid w:val="001B275B"/>
    <w:rsid w:val="001C7BA5"/>
    <w:rsid w:val="001F15FD"/>
    <w:rsid w:val="0020025C"/>
    <w:rsid w:val="002D611B"/>
    <w:rsid w:val="00376FEA"/>
    <w:rsid w:val="003E1446"/>
    <w:rsid w:val="003E54CE"/>
    <w:rsid w:val="003F0AF5"/>
    <w:rsid w:val="004A4394"/>
    <w:rsid w:val="004C4A71"/>
    <w:rsid w:val="004E154B"/>
    <w:rsid w:val="0051736E"/>
    <w:rsid w:val="005320F1"/>
    <w:rsid w:val="00537CE5"/>
    <w:rsid w:val="00583637"/>
    <w:rsid w:val="005A44EA"/>
    <w:rsid w:val="005D4A25"/>
    <w:rsid w:val="005F544C"/>
    <w:rsid w:val="0061100F"/>
    <w:rsid w:val="00616D9B"/>
    <w:rsid w:val="008056A0"/>
    <w:rsid w:val="00813289"/>
    <w:rsid w:val="00841E0C"/>
    <w:rsid w:val="008D4C68"/>
    <w:rsid w:val="008F668B"/>
    <w:rsid w:val="00937698"/>
    <w:rsid w:val="00A27FA6"/>
    <w:rsid w:val="00A627F3"/>
    <w:rsid w:val="00A82C8E"/>
    <w:rsid w:val="00AD322E"/>
    <w:rsid w:val="00B40351"/>
    <w:rsid w:val="00B80651"/>
    <w:rsid w:val="00BD226F"/>
    <w:rsid w:val="00BE0E7F"/>
    <w:rsid w:val="00BE4D43"/>
    <w:rsid w:val="00C362A4"/>
    <w:rsid w:val="00C3631F"/>
    <w:rsid w:val="00C64F3A"/>
    <w:rsid w:val="00C72CE3"/>
    <w:rsid w:val="00CD2531"/>
    <w:rsid w:val="00CE7451"/>
    <w:rsid w:val="00D4156A"/>
    <w:rsid w:val="00D55BEE"/>
    <w:rsid w:val="00D70FE6"/>
    <w:rsid w:val="00E23542"/>
    <w:rsid w:val="00E426FE"/>
    <w:rsid w:val="00E60B60"/>
    <w:rsid w:val="00EC4E62"/>
    <w:rsid w:val="00F11474"/>
    <w:rsid w:val="00F54C16"/>
    <w:rsid w:val="00FC312E"/>
    <w:rsid w:val="00FF1B8E"/>
    <w:rsid w:val="E7ED1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link w:val="18"/>
    <w:uiPriority w:val="0"/>
    <w:pPr>
      <w:tabs>
        <w:tab w:val="left" w:pos="2060"/>
      </w:tabs>
      <w:suppressAutoHyphens/>
      <w:spacing w:before="222" w:after="222"/>
      <w:ind w:right="3168"/>
    </w:pPr>
    <w:rPr>
      <w:snapToGrid w:val="0"/>
      <w:sz w:val="28"/>
      <w:szCs w:val="20"/>
    </w:rPr>
  </w:style>
  <w:style w:type="paragraph" w:styleId="6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character" w:styleId="8">
    <w:name w:val="Hyperlink"/>
    <w:uiPriority w:val="0"/>
    <w:rPr>
      <w:color w:val="0000FF"/>
      <w:u w:val="single"/>
    </w:rPr>
  </w:style>
  <w:style w:type="paragraph" w:styleId="9">
    <w:name w:val="Normal (Web)"/>
    <w:basedOn w:val="1"/>
    <w:uiPriority w:val="0"/>
    <w:rPr>
      <w:sz w:val="19"/>
      <w:szCs w:val="19"/>
    </w:rPr>
  </w:style>
  <w:style w:type="table" w:styleId="10">
    <w:name w:val="Table Grid"/>
    <w:basedOn w:val="4"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headertext"/>
    <w:basedOn w:val="1"/>
    <w:uiPriority w:val="0"/>
    <w:pPr>
      <w:keepNext/>
      <w:spacing w:before="90" w:after="15"/>
    </w:pPr>
    <w:rPr>
      <w:rFonts w:ascii="Arial" w:hAnsi="Arial" w:cs="Arial"/>
      <w:b/>
      <w:bCs/>
      <w:color w:val="00009A"/>
      <w:sz w:val="22"/>
      <w:szCs w:val="22"/>
    </w:rPr>
  </w:style>
  <w:style w:type="paragraph" w:customStyle="1" w:styleId="12">
    <w:name w:val="formattext"/>
    <w:basedOn w:val="1"/>
    <w:uiPriority w:val="0"/>
    <w:rPr>
      <w:sz w:val="19"/>
      <w:szCs w:val="19"/>
    </w:rPr>
  </w:style>
  <w:style w:type="paragraph" w:styleId="13">
    <w:name w:val="List Paragraph"/>
    <w:basedOn w:val="1"/>
    <w:qFormat/>
    <w:uiPriority w:val="34"/>
    <w:pPr>
      <w:ind w:left="708"/>
    </w:pPr>
  </w:style>
  <w:style w:type="character" w:customStyle="1" w:styleId="14">
    <w:name w:val="Верхний колонтитул Знак"/>
    <w:link w:val="7"/>
    <w:uiPriority w:val="99"/>
    <w:rPr>
      <w:sz w:val="24"/>
      <w:szCs w:val="24"/>
    </w:rPr>
  </w:style>
  <w:style w:type="character" w:customStyle="1" w:styleId="15">
    <w:name w:val="Нижний колонтитул Знак"/>
    <w:link w:val="6"/>
    <w:uiPriority w:val="99"/>
    <w:rPr>
      <w:sz w:val="24"/>
      <w:szCs w:val="24"/>
    </w:rPr>
  </w:style>
  <w:style w:type="character" w:customStyle="1" w:styleId="16">
    <w:name w:val="Заголовок 1 Знак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17">
    <w:name w:val=""/>
    <w:basedOn w:val="2"/>
    <w:next w:val="1"/>
    <w:semiHidden/>
    <w:unhideWhenUsed/>
    <w:qFormat/>
    <w:uiPriority w:val="3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8">
    <w:name w:val="Основной текст Знак"/>
    <w:link w:val="5"/>
    <w:uiPriority w:val="0"/>
    <w:rPr>
      <w:snapToGrid w:val="0"/>
      <w:sz w:val="28"/>
    </w:rPr>
  </w:style>
  <w:style w:type="paragraph" w:customStyle="1" w:styleId="19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 w:bidi="ar-SA"/>
    </w:rPr>
  </w:style>
  <w:style w:type="paragraph" w:customStyle="1" w:styleId="20">
    <w:name w:val="s_1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5</Pages>
  <Words>1708</Words>
  <Characters>9738</Characters>
  <Lines>81</Lines>
  <Paragraphs>22</Paragraphs>
  <TotalTime>0</TotalTime>
  <ScaleCrop>false</ScaleCrop>
  <LinksUpToDate>false</LinksUpToDate>
  <CharactersWithSpaces>11424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2022-04-27T16:00:00Z</dcterms:created>
  <dc:creator>ПБГОЧС</dc:creator>
  <cp:keywords>журнал, инструкции, инструктажи, пожарная безопасность</cp:keywords>
  <cp:lastModifiedBy>iuwui</cp:lastModifiedBy>
  <cp:lastPrinted>2018-12-13T17:51:00Z</cp:lastPrinted>
  <dcterms:modified xsi:type="dcterms:W3CDTF">2023-03-10T11:22:27Z</dcterms:modified>
  <dc:title>Журнал регистрации инструктажей по пожарной безопасности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1033-11.1.0.11691</vt:lpwstr>
  </property>
</Properties>
</file>