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</w:pPr>
      <w:bookmarkStart w:id="26" w:name="_GoBack"/>
      <w:bookmarkEnd w:id="26"/>
    </w:p>
    <w:p>
      <w:pPr>
        <w:pStyle w:val="11"/>
        <w:jc w:val="center"/>
        <w:rPr>
          <w:rFonts w:ascii="Times New Roman" w:hAnsi="Times New Roman" w:cs="Times New Roman"/>
          <w:color w:val="FF0000"/>
        </w:rPr>
      </w:pPr>
    </w:p>
    <w:p>
      <w:pPr>
        <w:pStyle w:val="11"/>
        <w:jc w:val="center"/>
        <w:rPr>
          <w:rFonts w:ascii="Times New Roman" w:hAnsi="Times New Roman" w:cs="Times New Roman"/>
          <w:color w:val="FF0000"/>
        </w:rPr>
      </w:pPr>
    </w:p>
    <w:p>
      <w:pPr>
        <w:pStyle w:val="11"/>
        <w:jc w:val="center"/>
        <w:rPr>
          <w:rFonts w:ascii="Times New Roman" w:hAnsi="Times New Roman" w:cs="Times New Roman"/>
          <w:color w:val="FF0000"/>
        </w:rPr>
      </w:pPr>
    </w:p>
    <w:p>
      <w:pPr>
        <w:shd w:val="clear" w:color="auto" w:fill="FFFFFF"/>
        <w:tabs>
          <w:tab w:val="left" w:pos="9354"/>
        </w:tabs>
        <w:spacing w:before="91" w:line="250" w:lineRule="exact"/>
        <w:ind w:right="-6"/>
        <w:jc w:val="center"/>
        <w:rPr>
          <w:b/>
          <w:bCs/>
          <w:color w:val="000000"/>
          <w:spacing w:val="-7"/>
          <w:sz w:val="36"/>
          <w:szCs w:val="36"/>
        </w:rPr>
      </w:pPr>
    </w:p>
    <w:p>
      <w:pPr>
        <w:shd w:val="clear" w:color="auto" w:fill="FFFFFF"/>
        <w:tabs>
          <w:tab w:val="left" w:pos="9354"/>
        </w:tabs>
        <w:spacing w:before="91" w:line="250" w:lineRule="exact"/>
        <w:ind w:right="-6"/>
        <w:jc w:val="center"/>
        <w:rPr>
          <w:b/>
          <w:bCs/>
          <w:color w:val="000000"/>
          <w:spacing w:val="-7"/>
          <w:sz w:val="36"/>
          <w:szCs w:val="36"/>
        </w:rPr>
      </w:pPr>
    </w:p>
    <w:p>
      <w:pPr>
        <w:shd w:val="clear" w:color="auto" w:fill="FFFFFF"/>
        <w:tabs>
          <w:tab w:val="left" w:pos="9354"/>
        </w:tabs>
        <w:spacing w:before="91" w:line="250" w:lineRule="exact"/>
        <w:ind w:right="-6"/>
        <w:jc w:val="center"/>
        <w:rPr>
          <w:b/>
          <w:bCs/>
          <w:color w:val="000000"/>
          <w:spacing w:val="-7"/>
          <w:sz w:val="36"/>
          <w:szCs w:val="36"/>
        </w:rPr>
      </w:pPr>
    </w:p>
    <w:p>
      <w:pPr>
        <w:shd w:val="clear" w:color="auto" w:fill="FFFFFF"/>
        <w:tabs>
          <w:tab w:val="left" w:pos="9354"/>
        </w:tabs>
        <w:spacing w:before="91" w:line="250" w:lineRule="exact"/>
        <w:ind w:right="-6"/>
        <w:jc w:val="center"/>
        <w:rPr>
          <w:b/>
          <w:bCs/>
          <w:color w:val="000000"/>
          <w:spacing w:val="-7"/>
          <w:sz w:val="36"/>
          <w:szCs w:val="36"/>
        </w:rPr>
      </w:pPr>
    </w:p>
    <w:p>
      <w:pPr>
        <w:shd w:val="clear" w:color="auto" w:fill="FFFFFF"/>
        <w:tabs>
          <w:tab w:val="left" w:pos="9354"/>
        </w:tabs>
        <w:spacing w:before="91" w:line="250" w:lineRule="exact"/>
        <w:ind w:right="-6"/>
        <w:jc w:val="center"/>
        <w:rPr>
          <w:b/>
          <w:bCs/>
          <w:color w:val="000000"/>
          <w:spacing w:val="-7"/>
          <w:sz w:val="36"/>
          <w:szCs w:val="36"/>
        </w:rPr>
      </w:pPr>
    </w:p>
    <w:p>
      <w:pPr>
        <w:shd w:val="clear" w:color="auto" w:fill="FFFFFF"/>
        <w:tabs>
          <w:tab w:val="left" w:pos="9354"/>
        </w:tabs>
        <w:spacing w:before="91" w:line="250" w:lineRule="exact"/>
        <w:ind w:right="-6"/>
        <w:jc w:val="center"/>
        <w:rPr>
          <w:b/>
          <w:bCs/>
          <w:color w:val="000000"/>
          <w:spacing w:val="-7"/>
          <w:sz w:val="36"/>
          <w:szCs w:val="36"/>
        </w:rPr>
      </w:pPr>
    </w:p>
    <w:p>
      <w:pPr>
        <w:pStyle w:val="1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ЖУРНАЛ</w:t>
      </w:r>
      <w:r>
        <w:rPr>
          <w:rFonts w:ascii="Times New Roman" w:hAnsi="Times New Roman" w:cs="Times New Roman"/>
          <w:color w:val="auto"/>
          <w:sz w:val="32"/>
          <w:szCs w:val="32"/>
        </w:rPr>
        <w:br w:type="textWrapping"/>
      </w:r>
      <w:r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>УЧЕТА ПРОТИВОПОЖАРНЫХ ИНСТРУКТАЖЕЙ</w:t>
      </w:r>
    </w:p>
    <w:p>
      <w:pPr>
        <w:pStyle w:val="12"/>
        <w:jc w:val="center"/>
      </w:pPr>
    </w:p>
    <w:p>
      <w:pPr>
        <w:pStyle w:val="12"/>
        <w:jc w:val="center"/>
      </w:pPr>
    </w:p>
    <w:p>
      <w:pPr>
        <w:pStyle w:val="12"/>
        <w:jc w:val="center"/>
      </w:pPr>
      <w:r>
        <w:rPr>
          <w:sz w:val="28"/>
          <w:szCs w:val="28"/>
        </w:rPr>
        <w:t>«______________________________________________________________________________</w:t>
      </w:r>
    </w:p>
    <w:p>
      <w:pPr>
        <w:pStyle w:val="12"/>
        <w:jc w:val="center"/>
      </w:pPr>
    </w:p>
    <w:p>
      <w:pPr>
        <w:pStyle w:val="12"/>
        <w:jc w:val="center"/>
        <w:rPr>
          <w:b/>
          <w:bCs/>
        </w:rPr>
      </w:pPr>
      <w:r>
        <w:br w:type="textWrapping"/>
      </w:r>
    </w:p>
    <w:p>
      <w:pPr>
        <w:pStyle w:val="12"/>
        <w:jc w:val="center"/>
        <w:rPr>
          <w:b/>
          <w:bCs/>
        </w:rPr>
      </w:pPr>
    </w:p>
    <w:p>
      <w:pPr>
        <w:pStyle w:val="12"/>
        <w:jc w:val="center"/>
        <w:rPr>
          <w:b/>
          <w:bCs/>
        </w:rPr>
      </w:pPr>
    </w:p>
    <w:p>
      <w:pPr>
        <w:pStyle w:val="12"/>
        <w:jc w:val="center"/>
        <w:rPr>
          <w:b/>
          <w:bCs/>
        </w:rPr>
      </w:pPr>
    </w:p>
    <w:p>
      <w:pPr>
        <w:pStyle w:val="12"/>
        <w:jc w:val="center"/>
        <w:rPr>
          <w:b/>
          <w:bCs/>
        </w:rPr>
      </w:pPr>
    </w:p>
    <w:p>
      <w:pPr>
        <w:pStyle w:val="12"/>
        <w:jc w:val="center"/>
        <w:rPr>
          <w:b/>
          <w:bCs/>
        </w:rPr>
      </w:pPr>
    </w:p>
    <w:p>
      <w:pPr>
        <w:pStyle w:val="12"/>
        <w:jc w:val="center"/>
        <w:rPr>
          <w:b/>
          <w:bCs/>
        </w:rPr>
      </w:pPr>
    </w:p>
    <w:p>
      <w:pPr>
        <w:pStyle w:val="12"/>
        <w:jc w:val="center"/>
        <w:rPr>
          <w:b/>
          <w:bCs/>
        </w:rPr>
      </w:pPr>
    </w:p>
    <w:p>
      <w:pPr>
        <w:pStyle w:val="12"/>
        <w:jc w:val="center"/>
        <w:rPr>
          <w:b/>
          <w:bCs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Начат: «___» ________________ 2022 г.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Окончен: «___» _____________ 202 _ г.</w:t>
      </w:r>
    </w:p>
    <w:p>
      <w:pPr>
        <w:pStyle w:val="12"/>
        <w:rPr>
          <w:b/>
          <w:bCs/>
        </w:rPr>
      </w:pPr>
    </w:p>
    <w:p>
      <w:pPr>
        <w:pStyle w:val="12"/>
        <w:jc w:val="center"/>
        <w:rPr>
          <w:b/>
          <w:bCs/>
        </w:rPr>
      </w:pPr>
    </w:p>
    <w:p>
      <w:pPr>
        <w:pStyle w:val="12"/>
        <w:jc w:val="center"/>
        <w:rPr>
          <w:b/>
          <w:bCs/>
        </w:rPr>
      </w:pPr>
    </w:p>
    <w:p>
      <w:pPr>
        <w:pStyle w:val="12"/>
        <w:jc w:val="center"/>
        <w:rPr>
          <w:b/>
          <w:bCs/>
        </w:rPr>
      </w:pPr>
    </w:p>
    <w:p>
      <w:pPr>
        <w:pStyle w:val="12"/>
        <w:jc w:val="center"/>
        <w:rPr>
          <w:b/>
          <w:bCs/>
        </w:rPr>
      </w:pPr>
    </w:p>
    <w:p>
      <w:pPr>
        <w:pStyle w:val="12"/>
        <w:jc w:val="center"/>
        <w:rPr>
          <w:b/>
          <w:bCs/>
        </w:rPr>
      </w:pPr>
    </w:p>
    <w:p>
      <w:pPr>
        <w:pStyle w:val="12"/>
        <w:jc w:val="center"/>
        <w:rPr>
          <w:b/>
          <w:bCs/>
        </w:rPr>
      </w:pPr>
    </w:p>
    <w:p>
      <w:pPr>
        <w:pStyle w:val="12"/>
        <w:jc w:val="center"/>
        <w:rPr>
          <w:b/>
          <w:bCs/>
        </w:rPr>
      </w:pPr>
    </w:p>
    <w:p>
      <w:pPr>
        <w:pStyle w:val="12"/>
        <w:jc w:val="center"/>
        <w:rPr>
          <w:b/>
          <w:color w:val="22272F"/>
          <w:shd w:val="clear" w:color="auto" w:fill="FFFFFF"/>
        </w:rPr>
      </w:pPr>
      <w:r>
        <w:rPr>
          <w:b/>
          <w:bCs/>
        </w:rPr>
        <w:t xml:space="preserve">ПОРЯДОК  ПРОВЕДЕНИЯ </w:t>
      </w:r>
      <w:r>
        <w:rPr>
          <w:b/>
          <w:color w:val="22272F"/>
          <w:shd w:val="clear" w:color="auto" w:fill="FFFFFF"/>
        </w:rPr>
        <w:t>ПРОТИВОПОЖАРНЫХ ИНСТРУКТАЖЕЙ</w:t>
      </w:r>
    </w:p>
    <w:p>
      <w:pPr>
        <w:pStyle w:val="12"/>
        <w:jc w:val="center"/>
      </w:pPr>
    </w:p>
    <w:p>
      <w:pPr>
        <w:pStyle w:val="12"/>
        <w:ind w:firstLine="708"/>
        <w:jc w:val="both"/>
        <w:rPr>
          <w:b/>
        </w:rPr>
      </w:pPr>
      <w:r>
        <w:rPr>
          <w:b/>
          <w:color w:val="22272F"/>
          <w:shd w:val="clear" w:color="auto" w:fill="FFFFFF"/>
        </w:rPr>
        <w:t>Противопожарный инструктаж проводится в целях доведения до лиц, осуществляющих трудовую или служебную деятельность в организации, обязательных требований пожарной безопасности</w:t>
      </w:r>
      <w:r>
        <w:rPr>
          <w:b/>
          <w:color w:val="22272F"/>
          <w:shd w:val="clear" w:color="auto" w:fill="FFFFFF"/>
          <w:vertAlign w:val="superscript"/>
        </w:rPr>
        <w:t> </w:t>
      </w:r>
      <w:r>
        <w:rPr>
          <w:b/>
          <w:color w:val="22272F"/>
          <w:shd w:val="clear" w:color="auto" w:fill="FFFFFF"/>
        </w:rPr>
        <w:t>, изучения пожарной и взрывопожарной опасности технологических процессов, производств и оборудования, имеющихся на объекте защиты</w:t>
      </w:r>
      <w:r>
        <w:rPr>
          <w:b/>
          <w:color w:val="22272F"/>
          <w:shd w:val="clear" w:color="auto" w:fill="FFFFFF"/>
          <w:vertAlign w:val="superscript"/>
        </w:rPr>
        <w:t> </w:t>
      </w:r>
      <w:r>
        <w:rPr>
          <w:b/>
          <w:color w:val="22272F"/>
          <w:shd w:val="clear" w:color="auto" w:fill="FFFFFF"/>
        </w:rPr>
        <w:t> систем предотвращения пожаров и противопожарной защиты, а также действий в случае возникновения пожара.</w:t>
      </w:r>
    </w:p>
    <w:p>
      <w:pPr>
        <w:pStyle w:val="12"/>
      </w:pPr>
    </w:p>
    <w:tbl>
      <w:tblPr>
        <w:tblStyle w:val="4"/>
        <w:tblW w:w="5000" w:type="pct"/>
        <w:tblCellSpacing w:w="15" w:type="dxa"/>
        <w:tblInd w:w="0" w:type="dxa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7196"/>
        <w:gridCol w:w="327"/>
        <w:gridCol w:w="7197"/>
      </w:tblGrid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wBefore w:w="0" w:type="dxa"/>
          <w:wAfter w:w="0" w:type="dxa"/>
          <w:tblCellSpacing w:w="15" w:type="dxa"/>
        </w:trPr>
        <w:tc>
          <w:tcPr>
            <w:tcW w:w="2429" w:type="pct"/>
            <w:shd w:val="clear" w:color="auto" w:fill="auto"/>
            <w:noWrap w:val="0"/>
            <w:vAlign w:val="top"/>
          </w:tcPr>
          <w:p>
            <w:pPr>
              <w:pStyle w:val="12"/>
              <w:spacing w:line="216" w:lineRule="auto"/>
            </w:pPr>
            <w:r>
              <w:t>По видам и срокам проведения противопожарные инструктажи подразделяются на:</w:t>
            </w:r>
          </w:p>
          <w:p>
            <w:pPr>
              <w:pStyle w:val="12"/>
              <w:numPr>
                <w:ilvl w:val="0"/>
                <w:numId w:val="1"/>
              </w:numPr>
              <w:spacing w:line="216" w:lineRule="auto"/>
            </w:pPr>
            <w:r>
              <w:t>вводный;</w:t>
            </w:r>
          </w:p>
          <w:p>
            <w:pPr>
              <w:pStyle w:val="12"/>
              <w:numPr>
                <w:ilvl w:val="0"/>
                <w:numId w:val="1"/>
              </w:numPr>
              <w:spacing w:line="216" w:lineRule="auto"/>
            </w:pPr>
            <w:r>
              <w:t>первичный на рабочем месте;</w:t>
            </w:r>
          </w:p>
          <w:p>
            <w:pPr>
              <w:pStyle w:val="12"/>
              <w:numPr>
                <w:ilvl w:val="0"/>
                <w:numId w:val="1"/>
              </w:numPr>
              <w:spacing w:line="216" w:lineRule="auto"/>
            </w:pPr>
            <w:r>
              <w:t>повторный;</w:t>
            </w:r>
            <w:r>
              <w:tab/>
            </w:r>
          </w:p>
          <w:p>
            <w:pPr>
              <w:pStyle w:val="12"/>
              <w:numPr>
                <w:ilvl w:val="0"/>
                <w:numId w:val="1"/>
              </w:numPr>
              <w:spacing w:line="216" w:lineRule="auto"/>
            </w:pPr>
            <w:r>
              <w:t>внеплановый;</w:t>
            </w:r>
          </w:p>
          <w:p>
            <w:pPr>
              <w:pStyle w:val="12"/>
              <w:numPr>
                <w:ilvl w:val="0"/>
                <w:numId w:val="1"/>
              </w:numPr>
              <w:spacing w:line="216" w:lineRule="auto"/>
            </w:pPr>
            <w:r>
              <w:t>целевой.</w:t>
            </w:r>
          </w:p>
          <w:p>
            <w:pPr>
              <w:pStyle w:val="12"/>
              <w:spacing w:line="216" w:lineRule="auto"/>
              <w:ind w:left="360"/>
              <w:jc w:val="both"/>
            </w:pPr>
          </w:p>
          <w:p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426"/>
              <w:jc w:val="both"/>
              <w:rPr>
                <w:rFonts w:ascii="Times New Roman CYR" w:hAnsi="Times New Roman CYR" w:cs="Times New Roman CYR"/>
                <w:sz w:val="19"/>
                <w:szCs w:val="19"/>
              </w:rPr>
            </w:pPr>
            <w:bookmarkStart w:id="0" w:name="sub_1012"/>
            <w:r>
              <w:rPr>
                <w:rFonts w:ascii="Times New Roman CYR" w:hAnsi="Times New Roman CYR" w:cs="Times New Roman CYR"/>
                <w:b/>
                <w:sz w:val="19"/>
                <w:szCs w:val="19"/>
              </w:rPr>
              <w:t>Вводный</w:t>
            </w:r>
            <w:r>
              <w:rPr>
                <w:rFonts w:ascii="Times New Roman CYR" w:hAnsi="Times New Roman CYR" w:cs="Times New Roman CYR"/>
                <w:sz w:val="19"/>
                <w:szCs w:val="19"/>
              </w:rPr>
              <w:t xml:space="preserve"> противопожарный инструктаж проводится до начала выполнения трудовой (служебной) деятельности в организации.</w:t>
            </w:r>
            <w:bookmarkEnd w:id="0"/>
            <w:bookmarkStart w:id="1" w:name="sub_1013"/>
            <w:r>
              <w:rPr>
                <w:rFonts w:ascii="Times New Roman CYR" w:hAnsi="Times New Roman CYR" w:cs="Times New Roman CYR"/>
                <w:sz w:val="19"/>
                <w:szCs w:val="19"/>
              </w:rPr>
              <w:t xml:space="preserve"> Вводный противопожарный инструктаж проводится:</w:t>
            </w:r>
          </w:p>
          <w:bookmarkEnd w:id="1"/>
          <w:p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16" w:lineRule="auto"/>
              <w:ind w:left="284" w:firstLine="142"/>
              <w:jc w:val="both"/>
              <w:rPr>
                <w:rFonts w:ascii="Times New Roman CYR" w:hAnsi="Times New Roman CYR" w:cs="Times New Roman CYR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sz w:val="19"/>
                <w:szCs w:val="19"/>
              </w:rPr>
              <w:t>со всеми лицами, вновь принимаемыми на работу (службу), в том числе временную, в организации;</w:t>
            </w:r>
          </w:p>
          <w:p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16" w:lineRule="auto"/>
              <w:ind w:left="0" w:firstLine="426"/>
              <w:jc w:val="both"/>
              <w:rPr>
                <w:rFonts w:ascii="Times New Roman CYR" w:hAnsi="Times New Roman CYR" w:cs="Times New Roman CYR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sz w:val="19"/>
                <w:szCs w:val="19"/>
              </w:rPr>
              <w:t>с лицами, командированными, прикомандированными на работу (службу) в организации;</w:t>
            </w:r>
          </w:p>
          <w:p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16" w:lineRule="auto"/>
              <w:ind w:left="0" w:firstLine="426"/>
              <w:jc w:val="both"/>
              <w:rPr>
                <w:rFonts w:ascii="Times New Roman CYR" w:hAnsi="Times New Roman CYR" w:cs="Times New Roman CYR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sz w:val="19"/>
                <w:szCs w:val="19"/>
              </w:rPr>
              <w:t>с иными лицами, осуществляющими трудовую (служебную) деятельность в организации, по решению руководителя организации.</w:t>
            </w:r>
          </w:p>
          <w:p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16" w:lineRule="auto"/>
              <w:ind w:left="0" w:firstLine="426"/>
              <w:jc w:val="both"/>
              <w:rPr>
                <w:rFonts w:ascii="Times New Roman CYR" w:hAnsi="Times New Roman CYR" w:cs="Times New Roman CYR"/>
                <w:sz w:val="19"/>
                <w:szCs w:val="19"/>
              </w:rPr>
            </w:pPr>
          </w:p>
          <w:p>
            <w:pPr>
              <w:ind w:firstLine="426"/>
              <w:jc w:val="both"/>
              <w:rPr>
                <w:rFonts w:ascii="Times New Roman CYR" w:hAnsi="Times New Roman CYR" w:cs="Times New Roman CYR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b/>
                <w:sz w:val="19"/>
                <w:szCs w:val="19"/>
              </w:rPr>
              <w:t>Первичный</w:t>
            </w:r>
            <w:r>
              <w:rPr>
                <w:rFonts w:ascii="Times New Roman CYR" w:hAnsi="Times New Roman CYR" w:cs="Times New Roman CYR"/>
                <w:sz w:val="19"/>
                <w:szCs w:val="19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sz w:val="19"/>
                <w:szCs w:val="19"/>
              </w:rPr>
              <w:t>противопожарный инструктаж на рабочем месте</w:t>
            </w:r>
            <w:r>
              <w:rPr>
                <w:rFonts w:ascii="Times New Roman CYR" w:hAnsi="Times New Roman CYR" w:cs="Times New Roman CYR"/>
                <w:sz w:val="19"/>
                <w:szCs w:val="19"/>
              </w:rPr>
              <w:t xml:space="preserve"> проводится непосредственно на рабочем месте до начала трудовой (служебной) деятельности в организации:</w:t>
            </w:r>
          </w:p>
          <w:p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hanging="1014"/>
              <w:jc w:val="both"/>
              <w:rPr>
                <w:rFonts w:ascii="Times New Roman CYR" w:hAnsi="Times New Roman CYR" w:cs="Times New Roman CYR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sz w:val="19"/>
                <w:szCs w:val="19"/>
              </w:rPr>
              <w:t>со всеми лицами, прошедшими вводный противопожарный инструктаж;</w:t>
            </w:r>
          </w:p>
          <w:p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5" w:hanging="1156"/>
              <w:jc w:val="both"/>
              <w:rPr>
                <w:rFonts w:ascii="Times New Roman CYR" w:hAnsi="Times New Roman CYR" w:cs="Times New Roman CYR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sz w:val="19"/>
                <w:szCs w:val="19"/>
              </w:rPr>
              <w:t>с лицами, переведенными из другого подразделения, либо с лицами, которым поручается выполнение новой для них трудовой (служебной) деятельности в организации.</w:t>
            </w:r>
          </w:p>
          <w:p>
            <w:pPr>
              <w:pStyle w:val="12"/>
              <w:ind w:left="360"/>
              <w:jc w:val="both"/>
            </w:pPr>
          </w:p>
          <w:p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19"/>
                <w:szCs w:val="19"/>
              </w:rPr>
            </w:pPr>
            <w:bookmarkStart w:id="2" w:name="sub_10162"/>
            <w:r>
              <w:rPr>
                <w:rFonts w:ascii="Times New Roman CYR" w:hAnsi="Times New Roman CYR" w:cs="Times New Roman CYR"/>
                <w:b/>
                <w:sz w:val="19"/>
                <w:szCs w:val="19"/>
              </w:rPr>
              <w:t>Повторный</w:t>
            </w:r>
            <w:r>
              <w:rPr>
                <w:rFonts w:ascii="Times New Roman CYR" w:hAnsi="Times New Roman CYR" w:cs="Times New Roman CYR"/>
                <w:sz w:val="19"/>
                <w:szCs w:val="19"/>
              </w:rPr>
              <w:t xml:space="preserve"> противопожарный инструктаж проводится не реже 1 раза в полгода со всеми лицами, осуществляющими трудовую или служебную деятельность на объектах защиты, предназначенных для проживания или временного пребывания 50 и более человек одновременно, объектах защиты, отнесенных к категориям повышенной взрывопожароопасности, взрывопожароопасности, пожароопасности</w:t>
            </w:r>
            <w:r>
              <w:rPr>
                <w:rFonts w:ascii="Times New Roman CYR" w:hAnsi="Times New Roman CYR" w:cs="Times New Roman CYR"/>
                <w:sz w:val="19"/>
                <w:szCs w:val="19"/>
                <w:vertAlign w:val="superscript"/>
              </w:rPr>
              <w:t> </w:t>
            </w:r>
            <w:r>
              <w:rPr>
                <w:rFonts w:ascii="Times New Roman CYR" w:hAnsi="Times New Roman CYR" w:cs="Times New Roman CYR"/>
                <w:sz w:val="19"/>
                <w:szCs w:val="19"/>
              </w:rPr>
              <w:t>, а также с лицами, осуществляющими трудовую (служебную) деятельность в организации, связанную с охраной (защитой) объектов и (или) имущества организации.</w:t>
            </w:r>
            <w:bookmarkEnd w:id="2"/>
          </w:p>
        </w:tc>
        <w:tc>
          <w:tcPr>
            <w:tcW w:w="101" w:type="pct"/>
            <w:shd w:val="clear" w:color="auto" w:fill="auto"/>
            <w:noWrap w:val="0"/>
            <w:vAlign w:val="top"/>
          </w:tcPr>
          <w:p>
            <w:pPr>
              <w:pStyle w:val="12"/>
            </w:pPr>
          </w:p>
        </w:tc>
        <w:tc>
          <w:tcPr>
            <w:tcW w:w="2429" w:type="pct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ind w:firstLine="703"/>
              <w:jc w:val="both"/>
              <w:rPr>
                <w:rFonts w:ascii="Times New Roman CYR" w:hAnsi="Times New Roman CYR" w:cs="Times New Roman CYR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b/>
                <w:sz w:val="19"/>
                <w:szCs w:val="19"/>
              </w:rPr>
              <w:t>Внеплановый</w:t>
            </w:r>
            <w:r>
              <w:rPr>
                <w:rFonts w:ascii="Times New Roman CYR" w:hAnsi="Times New Roman CYR" w:cs="Times New Roman CYR"/>
                <w:sz w:val="19"/>
                <w:szCs w:val="19"/>
              </w:rPr>
              <w:t xml:space="preserve"> противопожарный инструктаж проводится:</w:t>
            </w:r>
          </w:p>
          <w:p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ind w:left="0" w:firstLine="703"/>
              <w:jc w:val="both"/>
              <w:rPr>
                <w:rFonts w:ascii="Times New Roman CYR" w:hAnsi="Times New Roman CYR" w:cs="Times New Roman CYR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sz w:val="19"/>
                <w:szCs w:val="19"/>
              </w:rPr>
              <w:t>при введении в действие новых или внесении изменений в действующие нормативные правовые акты Российской Федерации, нормативные документы по пожарной безопасности, содержащие требования пожарной безопасности, применимые для организации;</w:t>
            </w:r>
          </w:p>
          <w:p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ind w:left="0" w:firstLine="703"/>
              <w:jc w:val="both"/>
              <w:rPr>
                <w:rFonts w:ascii="Times New Roman CYR" w:hAnsi="Times New Roman CYR" w:cs="Times New Roman CYR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sz w:val="19"/>
                <w:szCs w:val="19"/>
              </w:rPr>
              <w:t>при нарушении лицами, осуществляющими трудовую или служебную деятельность в организации, обязательных требований пожарной безопасности, которые могли привести или привели к пожару;</w:t>
            </w:r>
          </w:p>
          <w:p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ind w:left="0" w:firstLine="703"/>
              <w:jc w:val="both"/>
              <w:rPr>
                <w:rFonts w:ascii="Times New Roman CYR" w:hAnsi="Times New Roman CYR" w:cs="Times New Roman CYR"/>
                <w:sz w:val="19"/>
                <w:szCs w:val="19"/>
              </w:rPr>
            </w:pPr>
            <w:bookmarkStart w:id="3" w:name="sub_1705"/>
            <w:r>
              <w:rPr>
                <w:rFonts w:ascii="Times New Roman CYR" w:hAnsi="Times New Roman CYR" w:cs="Times New Roman CYR"/>
                <w:sz w:val="19"/>
                <w:szCs w:val="19"/>
              </w:rPr>
              <w:t>в случае перерыва в осуществлении трудовой (служебной) деятельности более чем на 60 календарных дней перед началом осуществления трудовой (служебной) деятельности на объектах защиты организации, предназначенных для проживания или временного пребывания 50 и более человек одновременно, объектах защиты, отнесенных к категориям повышенной взрывопожароопасности, взрывопожароопасности, пожароопасности, а также у лиц, осуществляющих трудовую (служебную) деятельность в организации, связанную с охраной (защитой) объектов и (или) имущества организации;</w:t>
            </w:r>
          </w:p>
          <w:bookmarkEnd w:id="3"/>
          <w:p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ind w:left="0" w:firstLine="703"/>
              <w:jc w:val="both"/>
              <w:rPr>
                <w:rFonts w:ascii="Times New Roman CYR" w:hAnsi="Times New Roman CYR" w:cs="Times New Roman CYR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sz w:val="19"/>
                <w:szCs w:val="19"/>
              </w:rPr>
              <w:t>по решению руководителя организации или назначенного им лица.</w:t>
            </w:r>
          </w:p>
          <w:p>
            <w:pPr>
              <w:pStyle w:val="12"/>
              <w:ind w:firstLine="703"/>
              <w:jc w:val="both"/>
            </w:pPr>
          </w:p>
          <w:p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sz w:val="19"/>
                <w:szCs w:val="19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sz w:val="19"/>
                <w:szCs w:val="19"/>
              </w:rPr>
              <w:t>Целевой</w:t>
            </w:r>
            <w:r>
              <w:rPr>
                <w:rFonts w:ascii="Times New Roman CYR" w:hAnsi="Times New Roman CYR" w:cs="Times New Roman CYR"/>
                <w:sz w:val="19"/>
                <w:szCs w:val="19"/>
              </w:rPr>
              <w:t xml:space="preserve"> противопожарный инструктаж проводится в том числе в следующих случаях:</w:t>
            </w:r>
          </w:p>
          <w:p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-6" w:firstLine="709"/>
              <w:jc w:val="both"/>
              <w:rPr>
                <w:rFonts w:ascii="Times New Roman CYR" w:hAnsi="Times New Roman CYR" w:cs="Times New Roman CYR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sz w:val="19"/>
                <w:szCs w:val="19"/>
              </w:rPr>
              <w:t>перед выполнением огневых работ и других пожароопасных и пожаровзрывоопасных работ, на которые оформляется наряд-допуск;</w:t>
            </w:r>
          </w:p>
          <w:p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-6" w:firstLine="709"/>
              <w:jc w:val="both"/>
              <w:rPr>
                <w:rFonts w:ascii="Times New Roman CYR" w:hAnsi="Times New Roman CYR" w:cs="Times New Roman CYR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sz w:val="19"/>
                <w:szCs w:val="19"/>
              </w:rPr>
              <w:t>перед выполнением других огневых, пожароопасных и пожаровзрывоопасных работ, в том числе не связанных с прямыми обязанностями по специальности, профессии;</w:t>
            </w:r>
          </w:p>
          <w:p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-6" w:firstLine="709"/>
              <w:jc w:val="both"/>
              <w:rPr>
                <w:rFonts w:ascii="Times New Roman CYR" w:hAnsi="Times New Roman CYR" w:cs="Times New Roman CYR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sz w:val="19"/>
                <w:szCs w:val="19"/>
              </w:rPr>
              <w:t>перед ликвидацией последствий пожаров, аварий, стихийных бедствий и катастроф;</w:t>
            </w:r>
          </w:p>
          <w:p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-6" w:firstLine="709"/>
              <w:jc w:val="both"/>
              <w:rPr>
                <w:rFonts w:ascii="Times New Roman CYR" w:hAnsi="Times New Roman CYR" w:cs="Times New Roman CYR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sz w:val="19"/>
                <w:szCs w:val="19"/>
              </w:rPr>
              <w:t>в иных случаях, определяемых руководителем организации.</w:t>
            </w:r>
          </w:p>
          <w:p>
            <w:pPr>
              <w:pStyle w:val="12"/>
              <w:jc w:val="both"/>
            </w:pPr>
          </w:p>
          <w:p>
            <w:pPr>
              <w:pStyle w:val="12"/>
              <w:ind w:left="720"/>
              <w:jc w:val="both"/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wBefore w:w="0" w:type="dxa"/>
          <w:wAfter w:w="0" w:type="dxa"/>
          <w:tblCellSpacing w:w="15" w:type="dxa"/>
        </w:trPr>
        <w:tc>
          <w:tcPr>
            <w:tcW w:w="2429" w:type="pct"/>
            <w:shd w:val="clear" w:color="auto" w:fill="auto"/>
            <w:noWrap w:val="0"/>
            <w:vAlign w:val="top"/>
          </w:tcPr>
          <w:p>
            <w:pPr>
              <w:pStyle w:val="12"/>
              <w:spacing w:line="216" w:lineRule="auto"/>
            </w:pPr>
          </w:p>
        </w:tc>
        <w:tc>
          <w:tcPr>
            <w:tcW w:w="101" w:type="pct"/>
            <w:shd w:val="clear" w:color="auto" w:fill="auto"/>
            <w:noWrap w:val="0"/>
            <w:vAlign w:val="top"/>
          </w:tcPr>
          <w:p>
            <w:pPr>
              <w:pStyle w:val="12"/>
            </w:pPr>
          </w:p>
        </w:tc>
        <w:tc>
          <w:tcPr>
            <w:tcW w:w="2429" w:type="pct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>
      <w:pPr>
        <w:pStyle w:val="12"/>
      </w:pPr>
    </w:p>
    <w:p>
      <w:pPr>
        <w:pStyle w:val="12"/>
        <w:ind w:firstLine="708"/>
        <w:jc w:val="both"/>
        <w:rPr>
          <w:b/>
        </w:rPr>
      </w:pPr>
      <w:r>
        <w:rPr>
          <w:b/>
        </w:rPr>
        <w:t>О проведении противопожарного инструктажа лиц, осуществляющих трудовую или служебную деятельность в организации, после проверки соответствия знаний и умений требованиям, предусмотренным программами противопожарного инструктажа, должностным лицом, проводившим проверку соответствия знаний и умений лиц, осуществляющих трудовую или служебную деятельность в организации, требованиям, предусмотренным программами противопожарного инструктажа, производится запись в журнале учета противопожарных инструктажей.</w:t>
      </w:r>
    </w:p>
    <w:p>
      <w:pPr>
        <w:pStyle w:val="12"/>
      </w:pPr>
    </w:p>
    <w:p>
      <w:pPr>
        <w:pStyle w:val="12"/>
      </w:pPr>
    </w:p>
    <w:p>
      <w:pPr>
        <w:pStyle w:val="12"/>
      </w:pPr>
    </w:p>
    <w:tbl>
      <w:tblPr>
        <w:tblStyle w:val="4"/>
        <w:tblW w:w="146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96"/>
        <w:gridCol w:w="1418"/>
        <w:gridCol w:w="3685"/>
        <w:gridCol w:w="1418"/>
        <w:gridCol w:w="283"/>
        <w:gridCol w:w="3119"/>
        <w:gridCol w:w="1559"/>
        <w:gridCol w:w="1418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Before w:w="0" w:type="dxa"/>
          <w:wAfter w:w="0" w:type="dxa"/>
        </w:trPr>
        <w:tc>
          <w:tcPr>
            <w:tcW w:w="1696" w:type="dxa"/>
            <w:vMerge w:val="restart"/>
            <w:noWrap w:val="0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проводимого инструктажа</w:t>
            </w:r>
          </w:p>
        </w:tc>
        <w:tc>
          <w:tcPr>
            <w:tcW w:w="5103" w:type="dxa"/>
            <w:gridSpan w:val="2"/>
            <w:noWrap w:val="0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Инструктируемый</w:t>
            </w:r>
          </w:p>
        </w:tc>
        <w:tc>
          <w:tcPr>
            <w:tcW w:w="6385" w:type="dxa"/>
            <w:gridSpan w:val="5"/>
            <w:noWrap w:val="0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часть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Before w:w="0" w:type="dxa"/>
          <w:wAfter w:w="6" w:type="dxa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spacing w:after="1" w:line="0" w:lineRule="atLeast"/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spacing w:after="1" w:line="0" w:lineRule="atLeast"/>
            </w:pPr>
          </w:p>
        </w:tc>
        <w:tc>
          <w:tcPr>
            <w:tcW w:w="3685" w:type="dxa"/>
            <w:vMerge w:val="restart"/>
            <w:noWrap w:val="0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Профессия, должность</w:t>
            </w:r>
          </w:p>
        </w:tc>
        <w:tc>
          <w:tcPr>
            <w:tcW w:w="3402" w:type="dxa"/>
            <w:gridSpan w:val="2"/>
            <w:vMerge w:val="restart"/>
            <w:noWrap w:val="0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(при наличии) инструктирующего, номер документа об образовании и (или) квалификации, документа об обучении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Before w:w="0" w:type="dxa"/>
          <w:wAfter w:w="6" w:type="dxa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spacing w:after="1" w:line="0" w:lineRule="atLeast"/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spacing w:after="1" w:line="0" w:lineRule="atLeast"/>
            </w:pPr>
          </w:p>
        </w:tc>
        <w:tc>
          <w:tcPr>
            <w:tcW w:w="3685" w:type="dxa"/>
            <w:vMerge w:val="continue"/>
            <w:noWrap w:val="0"/>
            <w:vAlign w:val="center"/>
          </w:tcPr>
          <w:p>
            <w:pPr>
              <w:spacing w:after="1" w:line="0" w:lineRule="atLeast"/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spacing w:after="1" w:line="0" w:lineRule="atLeast"/>
            </w:pPr>
          </w:p>
        </w:tc>
        <w:tc>
          <w:tcPr>
            <w:tcW w:w="3402" w:type="dxa"/>
            <w:gridSpan w:val="2"/>
            <w:vMerge w:val="continue"/>
            <w:noWrap w:val="0"/>
            <w:vAlign w:val="center"/>
          </w:tcPr>
          <w:p>
            <w:pPr>
              <w:spacing w:after="1" w:line="0" w:lineRule="atLeast"/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Инструктирующего</w:t>
            </w:r>
          </w:p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(из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HYPERLINK \l "P178"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столбца 5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инструктируемого (из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HYPERLINK \l "P176"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столбца 3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Before w:w="0" w:type="dxa"/>
          <w:wAfter w:w="6" w:type="dxa"/>
        </w:trPr>
        <w:tc>
          <w:tcPr>
            <w:tcW w:w="1696" w:type="dxa"/>
            <w:noWrap w:val="0"/>
            <w:vAlign w:val="top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bookmarkStart w:id="4" w:name="P176"/>
            <w:bookmarkEnd w:id="4"/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gridSpan w:val="2"/>
            <w:noWrap w:val="0"/>
            <w:vAlign w:val="top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bookmarkStart w:id="5" w:name="P178"/>
            <w:bookmarkEnd w:id="5"/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Before w:w="0" w:type="dxa"/>
          <w:wAfter w:w="6" w:type="dxa"/>
        </w:trPr>
        <w:tc>
          <w:tcPr>
            <w:tcW w:w="1696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02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Before w:w="0" w:type="dxa"/>
          <w:wAfter w:w="6" w:type="dxa"/>
        </w:trPr>
        <w:tc>
          <w:tcPr>
            <w:tcW w:w="1696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02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Before w:w="0" w:type="dxa"/>
          <w:wAfter w:w="6" w:type="dxa"/>
        </w:trPr>
        <w:tc>
          <w:tcPr>
            <w:tcW w:w="1696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02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Before w:w="0" w:type="dxa"/>
          <w:wAfter w:w="6" w:type="dxa"/>
        </w:trPr>
        <w:tc>
          <w:tcPr>
            <w:tcW w:w="1696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02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Before w:w="0" w:type="dxa"/>
          <w:wAfter w:w="6" w:type="dxa"/>
        </w:trPr>
        <w:tc>
          <w:tcPr>
            <w:tcW w:w="1696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02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Before w:w="0" w:type="dxa"/>
          <w:wAfter w:w="6" w:type="dxa"/>
        </w:trPr>
        <w:tc>
          <w:tcPr>
            <w:tcW w:w="1696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02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Before w:w="0" w:type="dxa"/>
          <w:wAfter w:w="6" w:type="dxa"/>
        </w:trPr>
        <w:tc>
          <w:tcPr>
            <w:tcW w:w="1696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02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Before w:w="0" w:type="dxa"/>
          <w:wAfter w:w="6" w:type="dxa"/>
        </w:trPr>
        <w:tc>
          <w:tcPr>
            <w:tcW w:w="1696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02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Before w:w="0" w:type="dxa"/>
          <w:wAfter w:w="6" w:type="dxa"/>
        </w:trPr>
        <w:tc>
          <w:tcPr>
            <w:tcW w:w="1696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02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Before w:w="0" w:type="dxa"/>
          <w:wAfter w:w="6" w:type="dxa"/>
        </w:trPr>
        <w:tc>
          <w:tcPr>
            <w:tcW w:w="1696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02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Before w:w="0" w:type="dxa"/>
          <w:wAfter w:w="6" w:type="dxa"/>
        </w:trPr>
        <w:tc>
          <w:tcPr>
            <w:tcW w:w="1696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02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Before w:w="0" w:type="dxa"/>
          <w:wAfter w:w="6" w:type="dxa"/>
        </w:trPr>
        <w:tc>
          <w:tcPr>
            <w:tcW w:w="1696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02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Before w:w="0" w:type="dxa"/>
          <w:wAfter w:w="6" w:type="dxa"/>
        </w:trPr>
        <w:tc>
          <w:tcPr>
            <w:tcW w:w="1696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02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Before w:w="0" w:type="dxa"/>
          <w:wAfter w:w="6" w:type="dxa"/>
        </w:trPr>
        <w:tc>
          <w:tcPr>
            <w:tcW w:w="1696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02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Before w:w="0" w:type="dxa"/>
          <w:wAfter w:w="6" w:type="dxa"/>
        </w:trPr>
        <w:tc>
          <w:tcPr>
            <w:tcW w:w="1696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02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Before w:w="0" w:type="dxa"/>
          <w:wAfter w:w="6" w:type="dxa"/>
        </w:trPr>
        <w:tc>
          <w:tcPr>
            <w:tcW w:w="1696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02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Before w:w="0" w:type="dxa"/>
          <w:wAfter w:w="6" w:type="dxa"/>
        </w:trPr>
        <w:tc>
          <w:tcPr>
            <w:tcW w:w="1696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02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Before w:w="0" w:type="dxa"/>
          <w:wAfter w:w="6" w:type="dxa"/>
        </w:trPr>
        <w:tc>
          <w:tcPr>
            <w:tcW w:w="1696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02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Before w:w="0" w:type="dxa"/>
          <w:wAfter w:w="6" w:type="dxa"/>
        </w:trPr>
        <w:tc>
          <w:tcPr>
            <w:tcW w:w="1696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02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Before w:w="0" w:type="dxa"/>
          <w:wAfter w:w="6" w:type="dxa"/>
        </w:trPr>
        <w:tc>
          <w:tcPr>
            <w:tcW w:w="1696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02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Before w:w="0" w:type="dxa"/>
          <w:wAfter w:w="6" w:type="dxa"/>
        </w:trPr>
        <w:tc>
          <w:tcPr>
            <w:tcW w:w="1696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02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Before w:w="0" w:type="dxa"/>
          <w:wAfter w:w="6" w:type="dxa"/>
        </w:trPr>
        <w:tc>
          <w:tcPr>
            <w:tcW w:w="1696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02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Before w:w="0" w:type="dxa"/>
          <w:wAfter w:w="6" w:type="dxa"/>
        </w:trPr>
        <w:tc>
          <w:tcPr>
            <w:tcW w:w="1696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02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Before w:w="0" w:type="dxa"/>
          <w:wAfter w:w="6" w:type="dxa"/>
        </w:trPr>
        <w:tc>
          <w:tcPr>
            <w:tcW w:w="1696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02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Before w:w="0" w:type="dxa"/>
          <w:wAfter w:w="6" w:type="dxa"/>
        </w:trPr>
        <w:tc>
          <w:tcPr>
            <w:tcW w:w="1696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02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Before w:w="0" w:type="dxa"/>
          <w:wAfter w:w="6" w:type="dxa"/>
        </w:trPr>
        <w:tc>
          <w:tcPr>
            <w:tcW w:w="1696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02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Before w:w="0" w:type="dxa"/>
          <w:wAfter w:w="6" w:type="dxa"/>
        </w:trPr>
        <w:tc>
          <w:tcPr>
            <w:tcW w:w="3114" w:type="dxa"/>
            <w:gridSpan w:val="2"/>
            <w:vMerge w:val="restart"/>
            <w:noWrap w:val="0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482" w:type="dxa"/>
            <w:gridSpan w:val="6"/>
            <w:noWrap w:val="0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часть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Before w:w="0" w:type="dxa"/>
          <w:wAfter w:w="6" w:type="dxa"/>
        </w:trPr>
        <w:tc>
          <w:tcPr>
            <w:tcW w:w="3114" w:type="dxa"/>
            <w:gridSpan w:val="2"/>
            <w:vMerge w:val="continue"/>
            <w:noWrap w:val="0"/>
            <w:vAlign w:val="center"/>
          </w:tcPr>
          <w:p>
            <w:pPr>
              <w:spacing w:after="1" w:line="0" w:lineRule="atLeast"/>
            </w:pPr>
          </w:p>
        </w:tc>
        <w:tc>
          <w:tcPr>
            <w:tcW w:w="5386" w:type="dxa"/>
            <w:gridSpan w:val="3"/>
            <w:vMerge w:val="restart"/>
            <w:noWrap w:val="0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отчество (при наличии) инструктирующего, номер документа об образовании и (или) квалификации, </w:t>
            </w:r>
          </w:p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 об обучении</w:t>
            </w:r>
          </w:p>
        </w:tc>
        <w:tc>
          <w:tcPr>
            <w:tcW w:w="6096" w:type="dxa"/>
            <w:gridSpan w:val="3"/>
            <w:noWrap w:val="0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Before w:w="0" w:type="dxa"/>
          <w:wAfter w:w="6" w:type="dxa"/>
        </w:trPr>
        <w:tc>
          <w:tcPr>
            <w:tcW w:w="3114" w:type="dxa"/>
            <w:gridSpan w:val="2"/>
            <w:vMerge w:val="continue"/>
            <w:noWrap w:val="0"/>
            <w:vAlign w:val="center"/>
          </w:tcPr>
          <w:p>
            <w:pPr>
              <w:spacing w:after="1" w:line="0" w:lineRule="atLeast"/>
            </w:pPr>
          </w:p>
        </w:tc>
        <w:tc>
          <w:tcPr>
            <w:tcW w:w="5386" w:type="dxa"/>
            <w:gridSpan w:val="3"/>
            <w:vMerge w:val="continue"/>
            <w:noWrap w:val="0"/>
            <w:vAlign w:val="center"/>
          </w:tcPr>
          <w:p>
            <w:pPr>
              <w:spacing w:after="1" w:line="0" w:lineRule="atLeast"/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Инструктирующего</w:t>
            </w:r>
          </w:p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(из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HYPERLINK \l "P182"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столбца 9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инструктируемого </w:t>
            </w:r>
          </w:p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(из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HYPERLINK \l "P176"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столбца 3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</w:p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Before w:w="0" w:type="dxa"/>
          <w:wAfter w:w="6" w:type="dxa"/>
        </w:trPr>
        <w:tc>
          <w:tcPr>
            <w:tcW w:w="3114" w:type="dxa"/>
            <w:gridSpan w:val="2"/>
            <w:noWrap w:val="0"/>
            <w:vAlign w:val="top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86" w:type="dxa"/>
            <w:gridSpan w:val="3"/>
            <w:noWrap w:val="0"/>
            <w:vAlign w:val="top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  <w:noWrap w:val="0"/>
            <w:vAlign w:val="top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Before w:w="0" w:type="dxa"/>
          <w:wAfter w:w="6" w:type="dxa"/>
        </w:trPr>
        <w:tc>
          <w:tcPr>
            <w:tcW w:w="3114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86" w:type="dxa"/>
            <w:gridSpan w:val="3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Before w:w="0" w:type="dxa"/>
          <w:wAfter w:w="6" w:type="dxa"/>
        </w:trPr>
        <w:tc>
          <w:tcPr>
            <w:tcW w:w="3114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86" w:type="dxa"/>
            <w:gridSpan w:val="3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Before w:w="0" w:type="dxa"/>
          <w:wAfter w:w="6" w:type="dxa"/>
        </w:trPr>
        <w:tc>
          <w:tcPr>
            <w:tcW w:w="3114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86" w:type="dxa"/>
            <w:gridSpan w:val="3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Before w:w="0" w:type="dxa"/>
          <w:wAfter w:w="6" w:type="dxa"/>
        </w:trPr>
        <w:tc>
          <w:tcPr>
            <w:tcW w:w="3114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86" w:type="dxa"/>
            <w:gridSpan w:val="3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Before w:w="0" w:type="dxa"/>
          <w:wAfter w:w="6" w:type="dxa"/>
        </w:trPr>
        <w:tc>
          <w:tcPr>
            <w:tcW w:w="3114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86" w:type="dxa"/>
            <w:gridSpan w:val="3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Before w:w="0" w:type="dxa"/>
          <w:wAfter w:w="6" w:type="dxa"/>
        </w:trPr>
        <w:tc>
          <w:tcPr>
            <w:tcW w:w="3114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86" w:type="dxa"/>
            <w:gridSpan w:val="3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Before w:w="0" w:type="dxa"/>
          <w:wAfter w:w="6" w:type="dxa"/>
        </w:trPr>
        <w:tc>
          <w:tcPr>
            <w:tcW w:w="3114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86" w:type="dxa"/>
            <w:gridSpan w:val="3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Before w:w="0" w:type="dxa"/>
          <w:wAfter w:w="6" w:type="dxa"/>
        </w:trPr>
        <w:tc>
          <w:tcPr>
            <w:tcW w:w="3114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86" w:type="dxa"/>
            <w:gridSpan w:val="3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Before w:w="0" w:type="dxa"/>
          <w:wAfter w:w="6" w:type="dxa"/>
        </w:trPr>
        <w:tc>
          <w:tcPr>
            <w:tcW w:w="3114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86" w:type="dxa"/>
            <w:gridSpan w:val="3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Before w:w="0" w:type="dxa"/>
          <w:wAfter w:w="6" w:type="dxa"/>
        </w:trPr>
        <w:tc>
          <w:tcPr>
            <w:tcW w:w="3114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86" w:type="dxa"/>
            <w:gridSpan w:val="3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Before w:w="0" w:type="dxa"/>
          <w:wAfter w:w="6" w:type="dxa"/>
        </w:trPr>
        <w:tc>
          <w:tcPr>
            <w:tcW w:w="3114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86" w:type="dxa"/>
            <w:gridSpan w:val="3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Before w:w="0" w:type="dxa"/>
          <w:wAfter w:w="6" w:type="dxa"/>
        </w:trPr>
        <w:tc>
          <w:tcPr>
            <w:tcW w:w="3114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86" w:type="dxa"/>
            <w:gridSpan w:val="3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Before w:w="0" w:type="dxa"/>
          <w:wAfter w:w="6" w:type="dxa"/>
        </w:trPr>
        <w:tc>
          <w:tcPr>
            <w:tcW w:w="3114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86" w:type="dxa"/>
            <w:gridSpan w:val="3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Before w:w="0" w:type="dxa"/>
          <w:wAfter w:w="6" w:type="dxa"/>
        </w:trPr>
        <w:tc>
          <w:tcPr>
            <w:tcW w:w="3114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86" w:type="dxa"/>
            <w:gridSpan w:val="3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Before w:w="0" w:type="dxa"/>
          <w:wAfter w:w="6" w:type="dxa"/>
        </w:trPr>
        <w:tc>
          <w:tcPr>
            <w:tcW w:w="3114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86" w:type="dxa"/>
            <w:gridSpan w:val="3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Before w:w="0" w:type="dxa"/>
          <w:wAfter w:w="6" w:type="dxa"/>
        </w:trPr>
        <w:tc>
          <w:tcPr>
            <w:tcW w:w="3114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86" w:type="dxa"/>
            <w:gridSpan w:val="3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Before w:w="0" w:type="dxa"/>
          <w:wAfter w:w="6" w:type="dxa"/>
        </w:trPr>
        <w:tc>
          <w:tcPr>
            <w:tcW w:w="3114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86" w:type="dxa"/>
            <w:gridSpan w:val="3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Before w:w="0" w:type="dxa"/>
          <w:wAfter w:w="6" w:type="dxa"/>
        </w:trPr>
        <w:tc>
          <w:tcPr>
            <w:tcW w:w="3114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86" w:type="dxa"/>
            <w:gridSpan w:val="3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Before w:w="0" w:type="dxa"/>
          <w:wAfter w:w="6" w:type="dxa"/>
        </w:trPr>
        <w:tc>
          <w:tcPr>
            <w:tcW w:w="3114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86" w:type="dxa"/>
            <w:gridSpan w:val="3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Before w:w="0" w:type="dxa"/>
          <w:wAfter w:w="6" w:type="dxa"/>
        </w:trPr>
        <w:tc>
          <w:tcPr>
            <w:tcW w:w="3114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86" w:type="dxa"/>
            <w:gridSpan w:val="3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Before w:w="0" w:type="dxa"/>
          <w:wAfter w:w="6" w:type="dxa"/>
        </w:trPr>
        <w:tc>
          <w:tcPr>
            <w:tcW w:w="3114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86" w:type="dxa"/>
            <w:gridSpan w:val="3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Before w:w="0" w:type="dxa"/>
          <w:wAfter w:w="6" w:type="dxa"/>
        </w:trPr>
        <w:tc>
          <w:tcPr>
            <w:tcW w:w="3114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86" w:type="dxa"/>
            <w:gridSpan w:val="3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Before w:w="0" w:type="dxa"/>
          <w:wAfter w:w="6" w:type="dxa"/>
        </w:trPr>
        <w:tc>
          <w:tcPr>
            <w:tcW w:w="3114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86" w:type="dxa"/>
            <w:gridSpan w:val="3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Before w:w="0" w:type="dxa"/>
          <w:wAfter w:w="6" w:type="dxa"/>
        </w:trPr>
        <w:tc>
          <w:tcPr>
            <w:tcW w:w="3114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86" w:type="dxa"/>
            <w:gridSpan w:val="3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Before w:w="0" w:type="dxa"/>
          <w:wAfter w:w="6" w:type="dxa"/>
        </w:trPr>
        <w:tc>
          <w:tcPr>
            <w:tcW w:w="3114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86" w:type="dxa"/>
            <w:gridSpan w:val="3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Before w:w="0" w:type="dxa"/>
          <w:wAfter w:w="6" w:type="dxa"/>
        </w:trPr>
        <w:tc>
          <w:tcPr>
            <w:tcW w:w="3114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86" w:type="dxa"/>
            <w:gridSpan w:val="3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pStyle w:val="19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>
      <w:pPr>
        <w:pStyle w:val="12"/>
      </w:pPr>
    </w:p>
    <w:tbl>
      <w:tblPr>
        <w:tblStyle w:val="4"/>
        <w:tblW w:w="0" w:type="auto"/>
        <w:tblCellSpacing w:w="15" w:type="dxa"/>
        <w:tblInd w:w="0" w:type="dxa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6976"/>
        <w:gridCol w:w="472"/>
        <w:gridCol w:w="7272"/>
      </w:tblGrid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wBefore w:w="0" w:type="auto"/>
          <w:tblCellSpacing w:w="15" w:type="dxa"/>
        </w:trPr>
        <w:tc>
          <w:tcPr>
            <w:tcW w:w="2350" w:type="pct"/>
            <w:shd w:val="clear" w:color="auto" w:fill="auto"/>
            <w:noWrap w:val="0"/>
            <w:vAlign w:val="top"/>
          </w:tcPr>
          <w:p>
            <w:pPr>
              <w:pStyle w:val="12"/>
              <w:jc w:val="both"/>
            </w:pPr>
            <w:bookmarkStart w:id="6" w:name="sub_2001"/>
            <w:r>
              <w:t xml:space="preserve">1. </w:t>
            </w:r>
            <w:r>
              <w:rPr>
                <w:b/>
              </w:rPr>
              <w:t>Требования к содержанию программ вводного противопожарного инструктажа</w:t>
            </w:r>
            <w:r>
              <w:t>:</w:t>
            </w:r>
          </w:p>
          <w:bookmarkEnd w:id="6"/>
          <w:p>
            <w:pPr>
              <w:pStyle w:val="12"/>
              <w:jc w:val="both"/>
            </w:pPr>
            <w:bookmarkStart w:id="7" w:name="sub_2011"/>
            <w:r>
              <w:t>1.1. Общие сведения о специфике пожарной и взрывопожарной опасности</w:t>
            </w:r>
            <w:r>
              <w:rPr>
                <w:vertAlign w:val="superscript"/>
              </w:rPr>
              <w:t> </w:t>
            </w:r>
            <w:r>
              <w:t xml:space="preserve"> объектов защиты</w:t>
            </w:r>
            <w:r>
              <w:rPr>
                <w:vertAlign w:val="superscript"/>
              </w:rPr>
              <w:t> </w:t>
            </w:r>
            <w:r>
              <w:t xml:space="preserve"> (зданий, сооружений, помещений, транспортных средств, грузов, технологических установок, оборудования, агрегатов) органа государственной власти, органа местного самоуправления, общественного объединения, юридического лица (далее - организация), территории, земельного участка.</w:t>
            </w:r>
          </w:p>
          <w:bookmarkEnd w:id="7"/>
          <w:p>
            <w:pPr>
              <w:pStyle w:val="12"/>
              <w:jc w:val="both"/>
            </w:pPr>
            <w:bookmarkStart w:id="8" w:name="sub_2012"/>
            <w:r>
              <w:t>1.2. Содержание территории, зданий, сооружений и помещений, в том числе эвакуационных и аварийных путей и выходов, систем предотвращения пожара и противопожарной защиты.</w:t>
            </w:r>
          </w:p>
          <w:bookmarkEnd w:id="8"/>
          <w:p>
            <w:pPr>
              <w:pStyle w:val="12"/>
              <w:jc w:val="both"/>
            </w:pPr>
            <w:bookmarkStart w:id="9" w:name="sub_2013"/>
            <w:r>
              <w:t>1.3. Статистика, причины и последствия пожаров на объектах защиты организации.</w:t>
            </w:r>
          </w:p>
          <w:bookmarkEnd w:id="9"/>
          <w:p>
            <w:pPr>
              <w:pStyle w:val="12"/>
              <w:jc w:val="both"/>
            </w:pPr>
            <w:bookmarkStart w:id="10" w:name="sub_2014"/>
            <w:r>
              <w:t>1.4. Права и обязанности лиц, осуществляющих трудовую или служебную деятельность в организации, в области пожарной безопасности. Ответственность лиц, осуществляющих трудовую или служебную деятельность в организации, за нарушение обязательных требований пожарной безопасности</w:t>
            </w:r>
            <w:r>
              <w:rPr>
                <w:vertAlign w:val="superscript"/>
              </w:rPr>
              <w:t> </w:t>
            </w:r>
            <w:r>
              <w:t>.</w:t>
            </w:r>
          </w:p>
          <w:bookmarkEnd w:id="10"/>
          <w:p>
            <w:pPr>
              <w:pStyle w:val="12"/>
              <w:jc w:val="both"/>
            </w:pPr>
            <w:bookmarkStart w:id="11" w:name="sub_2015"/>
            <w:r>
              <w:t xml:space="preserve">1.5. Основные положения законодательства Российской Федерации о пожарной безопасности. </w:t>
            </w:r>
            <w:r>
              <w:fldChar w:fldCharType="begin"/>
            </w:r>
            <w:r>
              <w:instrText xml:space="preserve">HYPERLINK "http://internet.garant.ru/document/redirect/74680206/1000"</w:instrText>
            </w:r>
            <w:r>
              <w:fldChar w:fldCharType="separate"/>
            </w:r>
            <w:r>
              <w:rPr>
                <w:rStyle w:val="8"/>
                <w:color w:val="auto"/>
                <w:u w:val="none"/>
              </w:rPr>
              <w:t>Правила</w:t>
            </w:r>
            <w:r>
              <w:fldChar w:fldCharType="end"/>
            </w:r>
            <w:r>
              <w:t xml:space="preserve"> противопожарного режима в Российской Федерации</w:t>
            </w:r>
            <w:r>
              <w:rPr>
                <w:vertAlign w:val="superscript"/>
              </w:rPr>
              <w:t> </w:t>
            </w:r>
            <w:r>
              <w:t>. Порядок и сроки обучения лиц мерам пожарной безопасности, утвержденный руководителем организации</w:t>
            </w:r>
            <w:r>
              <w:rPr>
                <w:vertAlign w:val="superscript"/>
              </w:rPr>
              <w:t> </w:t>
            </w:r>
            <w:r>
              <w:t>.</w:t>
            </w:r>
          </w:p>
          <w:bookmarkEnd w:id="11"/>
          <w:p>
            <w:pPr>
              <w:pStyle w:val="12"/>
              <w:jc w:val="both"/>
            </w:pPr>
            <w:bookmarkStart w:id="12" w:name="sub_2016"/>
            <w:r>
              <w:t>1.6. Общие меры по предотвращению и тушению пожаров на объектах защиты организации. Система обеспечения пожарной безопасности: система предотвращения пожара и противопожарной защиты, комплекс организационно-технических мероприятий по обеспечению пожарной безопасности.</w:t>
            </w:r>
          </w:p>
          <w:bookmarkEnd w:id="12"/>
          <w:p>
            <w:pPr>
              <w:pStyle w:val="12"/>
              <w:jc w:val="both"/>
            </w:pPr>
            <w:bookmarkStart w:id="13" w:name="sub_2017"/>
            <w:r>
              <w:t>1.7. Обязанности и порядок действий лиц, осуществляющих трудовую или служебную деятельность в организации, при обнаружении пожара или признаков горения на объектах защиты организации, в том числе при вызове пожарной охраны, аварийной остановке технологического оборудования, отключении вентиляции, электроустановок и электрооборудования в случае пожара и по окончании рабочего дня, пользовании системами, средствами пожаротушения и пожарной автоматики, эвакуации имущества и материальных ценностей, осмотре и приведении в пожаробезопасное состояние всех помещений (подразделения), рабочего места.</w:t>
            </w:r>
          </w:p>
          <w:bookmarkEnd w:id="13"/>
          <w:p>
            <w:pPr>
              <w:pStyle w:val="12"/>
              <w:jc w:val="both"/>
            </w:pPr>
            <w:bookmarkStart w:id="14" w:name="sub_2018"/>
            <w:r>
              <w:t>1.8. Меры пожарной безопасности в зданиях для проживания людей.</w:t>
            </w:r>
          </w:p>
          <w:bookmarkEnd w:id="14"/>
          <w:p>
            <w:pPr>
              <w:pStyle w:val="12"/>
              <w:jc w:val="both"/>
              <w:rPr>
                <w:b/>
              </w:rPr>
            </w:pPr>
            <w:bookmarkStart w:id="15" w:name="sub_2002"/>
            <w:r>
              <w:t xml:space="preserve">2. </w:t>
            </w:r>
            <w:r>
              <w:rPr>
                <w:b/>
              </w:rPr>
              <w:t>Требования к содержанию программ первичного противопожарного инструктажа на рабочем месте:</w:t>
            </w:r>
          </w:p>
          <w:bookmarkEnd w:id="15"/>
          <w:p>
            <w:pPr>
              <w:pStyle w:val="12"/>
              <w:jc w:val="both"/>
            </w:pPr>
            <w:bookmarkStart w:id="16" w:name="sub_2021"/>
            <w:r>
              <w:t>2.1. Обязанность работника (служащего) соблюдать обязательные требования пожарной безопасности. Ответственность работника (служащего) за нарушение обязательных требований пожарной безопасности.</w:t>
            </w:r>
          </w:p>
          <w:bookmarkEnd w:id="16"/>
          <w:p>
            <w:pPr>
              <w:pStyle w:val="12"/>
              <w:jc w:val="both"/>
            </w:pPr>
            <w:r>
              <w:t>2.2. Знание инструкции о мерах пожарной безопасности</w:t>
            </w:r>
            <w:r>
              <w:rPr>
                <w:vertAlign w:val="superscript"/>
              </w:rPr>
              <w:t> </w:t>
            </w:r>
            <w:r>
              <w:t xml:space="preserve"> зданий, сооружений, помещений, технологических процессов, технологического и производственного оборудования, утвержденной руководителем организации или иным должностным лицом, уполномоченным руководителем организации, включающей в том числе порядок содержания территории, зданий, сооружений и помещений, эвакуационных путей и выходов, а также путей доступа подразделений пожарной охраны на объекты защиты; мероприятия по обеспечению пожарной безопасности технологических процессов при эксплуатации оборудования на рабочем месте, </w:t>
            </w:r>
          </w:p>
        </w:tc>
        <w:tc>
          <w:tcPr>
            <w:tcW w:w="150" w:type="pct"/>
            <w:shd w:val="clear" w:color="auto" w:fill="auto"/>
            <w:noWrap w:val="0"/>
            <w:vAlign w:val="top"/>
          </w:tcPr>
          <w:p>
            <w:pPr>
              <w:pStyle w:val="12"/>
              <w:ind w:left="360"/>
              <w:jc w:val="both"/>
            </w:pPr>
          </w:p>
        </w:tc>
        <w:tc>
          <w:tcPr>
            <w:tcW w:w="2450" w:type="pct"/>
            <w:shd w:val="clear" w:color="auto" w:fill="auto"/>
            <w:noWrap w:val="0"/>
            <w:vAlign w:val="top"/>
          </w:tcPr>
          <w:p>
            <w:pPr>
              <w:pStyle w:val="12"/>
              <w:jc w:val="both"/>
            </w:pPr>
            <w:r>
              <w:t>производстве пожароопасных работ; порядок осмотра и закрытия помещений по окончании работы; расположение мест для курения, применения открытого огня, проезда транспорта, проведения огневых или иных пожароопасныхработ.</w:t>
            </w:r>
          </w:p>
          <w:p>
            <w:pPr>
              <w:pStyle w:val="12"/>
              <w:jc w:val="both"/>
            </w:pPr>
            <w:bookmarkStart w:id="17" w:name="sub_2023"/>
            <w:r>
              <w:t>2.3. Условия возникновения горения и пожара на рабочем месте. Общие понятия о взрывопожарной и пожарной опасности веществ и материалов, изготавливаемой продукции. Первичные средства пожаротушения, предназначенные для тушения электроустановок и производственного оборудования.</w:t>
            </w:r>
          </w:p>
          <w:bookmarkEnd w:id="17"/>
          <w:p>
            <w:pPr>
              <w:pStyle w:val="12"/>
              <w:jc w:val="both"/>
            </w:pPr>
            <w:bookmarkStart w:id="18" w:name="sub_2024"/>
            <w:r>
              <w:t>2.4. Сведения о путях эвакуации людей при пожаре, зонах безопасности, системах и средствах предотвращения пожара, противопожарной защиты. Первичные средства пожаротушения. Виды огнетушителей и их применение в зависимости от класса пожара</w:t>
            </w:r>
            <w:r>
              <w:rPr>
                <w:vertAlign w:val="superscript"/>
              </w:rPr>
              <w:t> </w:t>
            </w:r>
            <w:r>
              <w:t xml:space="preserve"> (вида горючего вещества, особенностей оборудования). Ознакомление по плану эвакуации с эвакуационными путями и выходами; лестницами, лестничными клетками и аварийными выходами, предназначенными для эвакуации людей; местом размещения самого плана эвакуации; местами размещения средств противопожарной защиты, спасательных и медицинских средств, средств связи.</w:t>
            </w:r>
          </w:p>
          <w:bookmarkEnd w:id="18"/>
          <w:p>
            <w:pPr>
              <w:pStyle w:val="12"/>
              <w:jc w:val="both"/>
            </w:pPr>
            <w:bookmarkStart w:id="19" w:name="sub_2025"/>
            <w:r>
              <w:t>2.5. Обязанности и порядок действий работника (служащего) при пожаре или обнаружении признаков горения, в том числе при вызове пожарной охраны, аварийной остановке технологического оборудования, эвакуации людей и материальных ценностей, пользовании средствами пожаротушения. Особенности работы систем оповещения и управления эвакуацией при пожаре, других автоматических систем противопожарной защиты. Отключение общеобменной вентиляции и электрооборудования в случае пожара и по окончании рабочего дня. Осмотр и приведение в пожаробезопасное состояние рабочего места.</w:t>
            </w:r>
          </w:p>
          <w:bookmarkEnd w:id="19"/>
          <w:p>
            <w:pPr>
              <w:pStyle w:val="12"/>
              <w:jc w:val="both"/>
            </w:pPr>
            <w:bookmarkStart w:id="20" w:name="sub_2026"/>
            <w:r>
              <w:t>2.6. Меры личной безопасности при возникновении пожара. Средства индивидуальной защиты, спасения и самоспасания при пожаре. Места размещения и способы применения средств индивидуальной защиты органов дыхания и зрения, спасения и самоспасания с высотных уровней при пожаре (при их наличии).</w:t>
            </w:r>
          </w:p>
          <w:bookmarkEnd w:id="20"/>
          <w:p>
            <w:pPr>
              <w:pStyle w:val="12"/>
              <w:jc w:val="both"/>
            </w:pPr>
            <w:bookmarkStart w:id="21" w:name="sub_2027"/>
            <w:r>
              <w:t>2.7. Способы оказания первой помощи пострадавшим при ожогах.</w:t>
            </w:r>
          </w:p>
          <w:bookmarkEnd w:id="21"/>
          <w:p>
            <w:pPr>
              <w:pStyle w:val="12"/>
              <w:jc w:val="both"/>
            </w:pPr>
            <w:bookmarkStart w:id="22" w:name="sub_2028"/>
            <w:r>
              <w:t>2.8. Практическая тренировка по отработке действий при возникновении пожара, по отработке умений пользоваться первичными средствами пожаротушения, внутренним противопожарным водопроводом (с приведением в действие при его наличии), средствами индивидуальной защиты, средствами спасения и самоспасания (при их наличии).</w:t>
            </w:r>
          </w:p>
          <w:bookmarkEnd w:id="22"/>
          <w:p>
            <w:pPr>
              <w:pStyle w:val="12"/>
              <w:jc w:val="both"/>
            </w:pPr>
            <w:bookmarkStart w:id="23" w:name="sub_2029"/>
            <w:r>
              <w:t>2.9. Меры пожарной безопасности в зданиях для проживания людей.</w:t>
            </w:r>
          </w:p>
          <w:bookmarkEnd w:id="23"/>
          <w:p>
            <w:pPr>
              <w:pStyle w:val="12"/>
              <w:jc w:val="both"/>
              <w:rPr>
                <w:b/>
              </w:rPr>
            </w:pPr>
            <w:bookmarkStart w:id="24" w:name="sub_2003"/>
            <w:r>
              <w:t xml:space="preserve">3. </w:t>
            </w:r>
            <w:r>
              <w:rPr>
                <w:b/>
              </w:rPr>
              <w:t>Требования к содержанию программ повторного противопожарного инструктажа аналогичны требованиям к содержанию программ первичного противопожарного инструктажа на рабочем месте.</w:t>
            </w:r>
          </w:p>
          <w:bookmarkEnd w:id="24"/>
          <w:p>
            <w:pPr>
              <w:pStyle w:val="12"/>
              <w:jc w:val="both"/>
            </w:pPr>
            <w:bookmarkStart w:id="25" w:name="sub_2004"/>
            <w:r>
              <w:t>4. Объем и содержание теоретической и практической частей (необходимость практической части) программ внепланового противопожарного инструктажа, целевого противопожарного инструктажа определяются руководителем организации либо лицом, назначенным руководителем организации ответственным за обеспечение пожарной безопасности на объекте защиты в организации, в каждом конкретном случае в зависимости от причин и обстоятельств, вызвавших необходимость их проведения.</w:t>
            </w:r>
          </w:p>
          <w:bookmarkEnd w:id="25"/>
          <w:p>
            <w:pPr>
              <w:pStyle w:val="12"/>
              <w:jc w:val="both"/>
            </w:pPr>
          </w:p>
          <w:p>
            <w:pPr>
              <w:pStyle w:val="12"/>
              <w:jc w:val="both"/>
            </w:pPr>
          </w:p>
        </w:tc>
      </w:tr>
    </w:tbl>
    <w:p>
      <w:pPr>
        <w:pStyle w:val="12"/>
        <w:rPr>
          <w:sz w:val="18"/>
          <w:szCs w:val="18"/>
        </w:rPr>
      </w:pPr>
    </w:p>
    <w:sectPr>
      <w:headerReference r:id="rId4" w:type="first"/>
      <w:headerReference r:id="rId3" w:type="default"/>
      <w:pgSz w:w="16838" w:h="11906" w:orient="landscape"/>
      <w:pgMar w:top="426" w:right="1134" w:bottom="284" w:left="1134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Noto Sans CJK S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Noto Sans CJK SC">
    <w:panose1 w:val="020B0500000000000000"/>
    <w:charset w:val="86"/>
    <w:family w:val="auto"/>
    <w:pitch w:val="default"/>
    <w:sig w:usb0="30000083" w:usb1="2BDF3C10" w:usb2="00000016" w:usb3="00000000" w:csb0="602E0107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ans CJK SC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Noto Sans CJK SC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altName w:val="Georgia"/>
    <w:panose1 w:val="02040503050406030204"/>
    <w:charset w:val="00"/>
    <w:family w:val="roman"/>
    <w:pitch w:val="default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Times New Roman CYR">
    <w:altName w:val="Times New Roman"/>
    <w:panose1 w:val="02020603050405020304"/>
    <w:charset w:val="00"/>
    <w:family w:val="roman"/>
    <w:pitch w:val="default"/>
    <w:sig w:usb0="E0002AFF" w:usb1="C0007841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12" w:space="1"/>
      </w:pBdr>
      <w:spacing w:line="360" w:lineRule="auto"/>
      <w:rPr>
        <w:sz w:val="25"/>
        <w:szCs w:val="25"/>
      </w:rPr>
    </w:pPr>
    <w:r>
      <w:rPr>
        <w:sz w:val="25"/>
        <w:szCs w:val="25"/>
      </w:rPr>
      <w:t xml:space="preserve">                                                    </w:t>
    </w:r>
    <w:r>
      <w:rPr>
        <w:rFonts w:ascii="Arial" w:hAnsi="Arial" w:cs="Arial"/>
        <w:color w:val="000000"/>
        <w:sz w:val="21"/>
        <w:szCs w:val="21"/>
        <w:shd w:val="clear" w:color="auto" w:fill="FFFFFF"/>
      </w:rPr>
      <w:t xml:space="preserve"> </w:t>
    </w:r>
    <w:r>
      <w:rPr>
        <w:sz w:val="25"/>
        <w:szCs w:val="25"/>
      </w:rPr>
      <w:t>ФГБОУ ВО «Сибирский государственный индустриальный университет»,</w:t>
    </w:r>
  </w:p>
  <w:p>
    <w:pPr>
      <w:pStyle w:val="7"/>
      <w:jc w:val="center"/>
    </w:pPr>
    <w:r>
      <w:rPr>
        <w:rFonts w:ascii="Arial" w:hAnsi="Arial" w:cs="Arial"/>
        <w:color w:val="000000"/>
        <w:sz w:val="21"/>
        <w:szCs w:val="21"/>
        <w:shd w:val="clear" w:color="auto" w:fill="FFFFFF"/>
      </w:rPr>
      <w:t xml:space="preserve"> </w:t>
    </w:r>
    <w:r>
      <w:t>Кемеровская область - Кузбасс, г. Новокузнецк, Центральный р-н, ул. Кирова, зд. 42.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9E0D36"/>
    <w:multiLevelType w:val="multilevel"/>
    <w:tmpl w:val="119E0D36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nsid w:val="11C3154E"/>
    <w:multiLevelType w:val="multilevel"/>
    <w:tmpl w:val="11C3154E"/>
    <w:lvl w:ilvl="0" w:tentative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 w:tentative="0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nsid w:val="2E511334"/>
    <w:multiLevelType w:val="multilevel"/>
    <w:tmpl w:val="2E51133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6F45A59"/>
    <w:multiLevelType w:val="multilevel"/>
    <w:tmpl w:val="36F45A59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>
    <w:nsid w:val="73DF14C3"/>
    <w:multiLevelType w:val="multilevel"/>
    <w:tmpl w:val="73DF14C3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 w:cs="Symbol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HorizontalSpacing w:val="120"/>
  <w:displayHorizontalDrawingGridEvery w:val="2"/>
  <w:displayVerticalDrawingGridEvery w:val="1"/>
  <w:noPunctuationKerning w:val="1"/>
  <w:characterSpacingControl w:val="doNotCompress"/>
  <w:compat>
    <w:doNotBreakWrappedTables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4B"/>
    <w:rsid w:val="00003EDB"/>
    <w:rsid w:val="00021289"/>
    <w:rsid w:val="00027FC2"/>
    <w:rsid w:val="0006790C"/>
    <w:rsid w:val="00070CB4"/>
    <w:rsid w:val="000C2B48"/>
    <w:rsid w:val="0011429E"/>
    <w:rsid w:val="001665DA"/>
    <w:rsid w:val="00170856"/>
    <w:rsid w:val="001738D2"/>
    <w:rsid w:val="001967E1"/>
    <w:rsid w:val="001B275B"/>
    <w:rsid w:val="001C7BA5"/>
    <w:rsid w:val="001F15FD"/>
    <w:rsid w:val="0020025C"/>
    <w:rsid w:val="002D611B"/>
    <w:rsid w:val="00376FEA"/>
    <w:rsid w:val="003E1446"/>
    <w:rsid w:val="003E54CE"/>
    <w:rsid w:val="003F0AF5"/>
    <w:rsid w:val="004A4394"/>
    <w:rsid w:val="004C4A71"/>
    <w:rsid w:val="004E154B"/>
    <w:rsid w:val="0051736E"/>
    <w:rsid w:val="005320F1"/>
    <w:rsid w:val="00537CE5"/>
    <w:rsid w:val="00583637"/>
    <w:rsid w:val="005A44EA"/>
    <w:rsid w:val="005D4A25"/>
    <w:rsid w:val="005F544C"/>
    <w:rsid w:val="0061100F"/>
    <w:rsid w:val="00616D9B"/>
    <w:rsid w:val="008056A0"/>
    <w:rsid w:val="00813289"/>
    <w:rsid w:val="00841E0C"/>
    <w:rsid w:val="008D4C68"/>
    <w:rsid w:val="008F668B"/>
    <w:rsid w:val="00937698"/>
    <w:rsid w:val="00A27FA6"/>
    <w:rsid w:val="00A627F3"/>
    <w:rsid w:val="00A82C8E"/>
    <w:rsid w:val="00AD322E"/>
    <w:rsid w:val="00B40351"/>
    <w:rsid w:val="00B80651"/>
    <w:rsid w:val="00BD226F"/>
    <w:rsid w:val="00BE0E7F"/>
    <w:rsid w:val="00BE4D43"/>
    <w:rsid w:val="00C362A4"/>
    <w:rsid w:val="00C3631F"/>
    <w:rsid w:val="00C64F3A"/>
    <w:rsid w:val="00C72CE3"/>
    <w:rsid w:val="00CD2531"/>
    <w:rsid w:val="00CE7451"/>
    <w:rsid w:val="00D4156A"/>
    <w:rsid w:val="00D55BEE"/>
    <w:rsid w:val="00D70FE6"/>
    <w:rsid w:val="00E23542"/>
    <w:rsid w:val="00E426FE"/>
    <w:rsid w:val="00E60B60"/>
    <w:rsid w:val="00EC4E62"/>
    <w:rsid w:val="00F11474"/>
    <w:rsid w:val="00F54C16"/>
    <w:rsid w:val="00FC312E"/>
    <w:rsid w:val="00FF1B8E"/>
    <w:rsid w:val="E7ED14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5">
    <w:name w:val="Body Text"/>
    <w:basedOn w:val="1"/>
    <w:link w:val="18"/>
    <w:uiPriority w:val="0"/>
    <w:pPr>
      <w:tabs>
        <w:tab w:val="left" w:pos="2060"/>
      </w:tabs>
      <w:suppressAutoHyphens/>
      <w:spacing w:before="222" w:after="222"/>
      <w:ind w:right="3168"/>
    </w:pPr>
    <w:rPr>
      <w:snapToGrid w:val="0"/>
      <w:sz w:val="28"/>
      <w:szCs w:val="20"/>
    </w:rPr>
  </w:style>
  <w:style w:type="paragraph" w:styleId="6">
    <w:name w:val="footer"/>
    <w:basedOn w:val="1"/>
    <w:link w:val="15"/>
    <w:unhideWhenUsed/>
    <w:uiPriority w:val="99"/>
    <w:pPr>
      <w:tabs>
        <w:tab w:val="center" w:pos="4677"/>
        <w:tab w:val="right" w:pos="9355"/>
      </w:tabs>
    </w:pPr>
  </w:style>
  <w:style w:type="paragraph" w:styleId="7">
    <w:name w:val="header"/>
    <w:basedOn w:val="1"/>
    <w:link w:val="14"/>
    <w:unhideWhenUsed/>
    <w:uiPriority w:val="99"/>
    <w:pPr>
      <w:tabs>
        <w:tab w:val="center" w:pos="4677"/>
        <w:tab w:val="right" w:pos="9355"/>
      </w:tabs>
    </w:pPr>
  </w:style>
  <w:style w:type="character" w:styleId="8">
    <w:name w:val="Hyperlink"/>
    <w:uiPriority w:val="0"/>
    <w:rPr>
      <w:color w:val="0000FF"/>
      <w:u w:val="single"/>
    </w:rPr>
  </w:style>
  <w:style w:type="paragraph" w:styleId="9">
    <w:name w:val="Normal (Web)"/>
    <w:basedOn w:val="1"/>
    <w:uiPriority w:val="0"/>
    <w:rPr>
      <w:sz w:val="19"/>
      <w:szCs w:val="19"/>
    </w:rPr>
  </w:style>
  <w:style w:type="table" w:styleId="10">
    <w:name w:val="Table Grid"/>
    <w:basedOn w:val="4"/>
    <w:uiPriority w:val="59"/>
    <w:tblPr>
      <w:tblStyle w:val="4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1">
    <w:name w:val="headertext"/>
    <w:basedOn w:val="1"/>
    <w:uiPriority w:val="0"/>
    <w:pPr>
      <w:keepNext/>
      <w:spacing w:before="90" w:after="15"/>
    </w:pPr>
    <w:rPr>
      <w:rFonts w:ascii="Arial" w:hAnsi="Arial" w:cs="Arial"/>
      <w:b/>
      <w:bCs/>
      <w:color w:val="00009A"/>
      <w:sz w:val="22"/>
      <w:szCs w:val="22"/>
    </w:rPr>
  </w:style>
  <w:style w:type="paragraph" w:customStyle="1" w:styleId="12">
    <w:name w:val="formattext"/>
    <w:basedOn w:val="1"/>
    <w:uiPriority w:val="0"/>
    <w:rPr>
      <w:sz w:val="19"/>
      <w:szCs w:val="19"/>
    </w:rPr>
  </w:style>
  <w:style w:type="paragraph" w:styleId="13">
    <w:name w:val="List Paragraph"/>
    <w:basedOn w:val="1"/>
    <w:qFormat/>
    <w:uiPriority w:val="34"/>
    <w:pPr>
      <w:ind w:left="708"/>
    </w:pPr>
  </w:style>
  <w:style w:type="character" w:customStyle="1" w:styleId="14">
    <w:name w:val="Верхний колонтитул Знак"/>
    <w:link w:val="7"/>
    <w:uiPriority w:val="99"/>
    <w:rPr>
      <w:sz w:val="24"/>
      <w:szCs w:val="24"/>
    </w:rPr>
  </w:style>
  <w:style w:type="character" w:customStyle="1" w:styleId="15">
    <w:name w:val="Нижний колонтитул Знак"/>
    <w:link w:val="6"/>
    <w:uiPriority w:val="99"/>
    <w:rPr>
      <w:sz w:val="24"/>
      <w:szCs w:val="24"/>
    </w:rPr>
  </w:style>
  <w:style w:type="character" w:customStyle="1" w:styleId="16">
    <w:name w:val="Заголовок 1 Знак"/>
    <w:link w:val="2"/>
    <w:uiPriority w:val="9"/>
    <w:rPr>
      <w:rFonts w:ascii="Cambria" w:hAnsi="Cambria" w:eastAsia="Times New Roman" w:cs="Times New Roman"/>
      <w:b/>
      <w:bCs/>
      <w:kern w:val="32"/>
      <w:sz w:val="32"/>
      <w:szCs w:val="32"/>
    </w:rPr>
  </w:style>
  <w:style w:type="paragraph" w:styleId="17">
    <w:name w:val=""/>
    <w:basedOn w:val="2"/>
    <w:next w:val="1"/>
    <w:semiHidden/>
    <w:unhideWhenUsed/>
    <w:qFormat/>
    <w:uiPriority w:val="3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18">
    <w:name w:val="Основной текст Знак"/>
    <w:link w:val="5"/>
    <w:uiPriority w:val="0"/>
    <w:rPr>
      <w:snapToGrid w:val="0"/>
      <w:sz w:val="28"/>
    </w:rPr>
  </w:style>
  <w:style w:type="paragraph" w:customStyle="1" w:styleId="19">
    <w:name w:val="ConsPlusNormal"/>
    <w:uiPriority w:val="0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 w:bidi="ar-SA"/>
    </w:rPr>
  </w:style>
  <w:style w:type="paragraph" w:customStyle="1" w:styleId="20">
    <w:name w:val="s_1"/>
    <w:basedOn w:val="1"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Computer</Company>
  <Pages>5</Pages>
  <Words>1708</Words>
  <Characters>9738</Characters>
  <Lines>81</Lines>
  <Paragraphs>22</Paragraphs>
  <TotalTime>0</TotalTime>
  <ScaleCrop>false</ScaleCrop>
  <LinksUpToDate>false</LinksUpToDate>
  <CharactersWithSpaces>11424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2022-04-27T16:00:00Z</dcterms:created>
  <dc:creator>ПБГОЧС</dc:creator>
  <cp:keywords>журнал, инструкции, инструктажи, пожарная безопасность</cp:keywords>
  <cp:lastModifiedBy>iuwui</cp:lastModifiedBy>
  <cp:lastPrinted>2018-12-13T17:51:00Z</cp:lastPrinted>
  <dcterms:modified xsi:type="dcterms:W3CDTF">2023-03-10T11:22:27Z</dcterms:modified>
  <dc:title>Журнал регистрации инструктажей по пожарной безопасности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1033-11.1.0.11691</vt:lpwstr>
  </property>
</Properties>
</file>